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C9861" w14:textId="4AD2DE58" w:rsidR="00E60E81" w:rsidRPr="00975A8A" w:rsidRDefault="00E60E81" w:rsidP="00266DD4">
      <w:pPr>
        <w:pStyle w:val="BodyText"/>
        <w:rPr>
          <w:rFonts w:asciiTheme="minorHAnsi" w:hAnsiTheme="minorHAnsi" w:cstheme="minorHAnsi"/>
          <w:b/>
        </w:rPr>
      </w:pPr>
    </w:p>
    <w:p w14:paraId="7F4260B8" w14:textId="52712F7E" w:rsidR="00CC3A37" w:rsidRDefault="00C80FC8" w:rsidP="00975A8A">
      <w:pPr>
        <w:pStyle w:val="Heading1"/>
        <w:spacing w:before="52"/>
        <w:ind w:left="0"/>
        <w:jc w:val="center"/>
        <w:rPr>
          <w:u w:val="none"/>
        </w:rPr>
      </w:pPr>
      <w:r>
        <w:rPr>
          <w:u w:val="thick"/>
        </w:rPr>
        <w:t xml:space="preserve">PEDIATRIC BLOOD DRAW </w:t>
      </w:r>
      <w:r w:rsidR="00975A8A">
        <w:rPr>
          <w:u w:val="thick"/>
        </w:rPr>
        <w:t xml:space="preserve">VOLUME </w:t>
      </w:r>
      <w:r>
        <w:rPr>
          <w:u w:val="thick"/>
        </w:rPr>
        <w:t>GUIDANCE</w:t>
      </w:r>
    </w:p>
    <w:p w14:paraId="30855CF2" w14:textId="77777777" w:rsidR="00CC3A37" w:rsidRDefault="00CC3A37">
      <w:pPr>
        <w:pStyle w:val="BodyText"/>
        <w:spacing w:before="2"/>
        <w:rPr>
          <w:b/>
          <w:sz w:val="15"/>
        </w:rPr>
      </w:pPr>
    </w:p>
    <w:p w14:paraId="074B6B30" w14:textId="77777777" w:rsidR="00CC3A37" w:rsidRDefault="00C80FC8">
      <w:pPr>
        <w:spacing w:before="57" w:line="276" w:lineRule="auto"/>
        <w:ind w:left="117" w:right="112"/>
        <w:jc w:val="both"/>
      </w:pPr>
      <w:r>
        <w:t xml:space="preserve">The table below provides guidance for clinical researchers and REB reviewers for assessing the risk level associated with total blood volumes collected in pediatric research participants for </w:t>
      </w:r>
      <w:r>
        <w:rPr>
          <w:u w:val="single"/>
        </w:rPr>
        <w:t>both</w:t>
      </w:r>
      <w:r>
        <w:t xml:space="preserve"> research and clinical purposes. Blood volumes falling within the limits outlined below may be considered minimal risk and may undergo expedited review by the REB. Blood volumes above these limits or collected more frequently will undergo full board review and the higher blood volume requirements should be adequately justified in the REB application. Note: Blood draws in infants with a body weight of </w:t>
      </w:r>
      <w:r>
        <w:rPr>
          <w:u w:val="single"/>
        </w:rPr>
        <w:t>less than 3 kg</w:t>
      </w:r>
      <w:r>
        <w:t xml:space="preserve"> will always be reviewed at the full board. To be considered minimal risk, maximal blood draws (5% TBV monthly) should not occur more than three consecutive months.</w:t>
      </w:r>
    </w:p>
    <w:p w14:paraId="735BB78C" w14:textId="77777777" w:rsidR="00CC3A37" w:rsidRDefault="00CC3A37">
      <w:pPr>
        <w:pStyle w:val="BodyText"/>
        <w:spacing w:before="5" w:after="1"/>
        <w:rPr>
          <w:sz w:val="16"/>
        </w:rPr>
      </w:pPr>
    </w:p>
    <w:tbl>
      <w:tblPr>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1080"/>
        <w:gridCol w:w="1440"/>
        <w:gridCol w:w="2160"/>
        <w:gridCol w:w="3562"/>
      </w:tblGrid>
      <w:tr w:rsidR="00CC3A37" w14:paraId="19B80D96" w14:textId="77777777">
        <w:trPr>
          <w:trHeight w:val="537"/>
        </w:trPr>
        <w:tc>
          <w:tcPr>
            <w:tcW w:w="9322" w:type="dxa"/>
            <w:gridSpan w:val="5"/>
          </w:tcPr>
          <w:p w14:paraId="209D6F05" w14:textId="77777777" w:rsidR="00CC3A37" w:rsidRDefault="00C80FC8">
            <w:pPr>
              <w:pStyle w:val="TableParagraph"/>
              <w:spacing w:before="0" w:line="267" w:lineRule="exact"/>
              <w:ind w:left="973" w:right="966"/>
              <w:rPr>
                <w:b/>
              </w:rPr>
            </w:pPr>
            <w:r>
              <w:rPr>
                <w:b/>
              </w:rPr>
              <w:t>MAXIMUM ALLOWABLE TOTAL BLOOD DRAW VOLUMES (CLINICAL + RESEARCH)</w:t>
            </w:r>
          </w:p>
          <w:p w14:paraId="52B8E1B7" w14:textId="77777777" w:rsidR="00CC3A37" w:rsidRDefault="00C80FC8">
            <w:pPr>
              <w:pStyle w:val="TableParagraph"/>
              <w:spacing w:before="0" w:line="251" w:lineRule="exact"/>
              <w:ind w:left="971" w:right="966"/>
              <w:rPr>
                <w:b/>
                <w:sz w:val="18"/>
              </w:rPr>
            </w:pPr>
            <w:r>
              <w:rPr>
                <w:b/>
              </w:rPr>
              <w:t xml:space="preserve">CONSIDERED MINIMAL RISK </w:t>
            </w:r>
            <w:r>
              <w:rPr>
                <w:b/>
                <w:sz w:val="18"/>
              </w:rPr>
              <w:t>(adapted from (1))</w:t>
            </w:r>
          </w:p>
        </w:tc>
      </w:tr>
      <w:tr w:rsidR="00CC3A37" w14:paraId="65EA7B53" w14:textId="77777777">
        <w:trPr>
          <w:trHeight w:val="1343"/>
        </w:trPr>
        <w:tc>
          <w:tcPr>
            <w:tcW w:w="1080" w:type="dxa"/>
          </w:tcPr>
          <w:p w14:paraId="44EE00BE" w14:textId="77777777" w:rsidR="00CC3A37" w:rsidRDefault="00C80FC8">
            <w:pPr>
              <w:pStyle w:val="TableParagraph"/>
              <w:spacing w:before="0" w:line="278" w:lineRule="auto"/>
              <w:ind w:left="239" w:right="228" w:firstLine="1"/>
              <w:rPr>
                <w:b/>
                <w:sz w:val="20"/>
              </w:rPr>
            </w:pPr>
            <w:r>
              <w:rPr>
                <w:b/>
                <w:sz w:val="20"/>
              </w:rPr>
              <w:t>Body Weight (Kg)</w:t>
            </w:r>
          </w:p>
        </w:tc>
        <w:tc>
          <w:tcPr>
            <w:tcW w:w="1080" w:type="dxa"/>
          </w:tcPr>
          <w:p w14:paraId="799F5D46" w14:textId="77777777" w:rsidR="00CC3A37" w:rsidRDefault="00C80FC8">
            <w:pPr>
              <w:pStyle w:val="TableParagraph"/>
              <w:spacing w:before="0" w:line="278" w:lineRule="auto"/>
              <w:ind w:left="239" w:right="228" w:firstLine="1"/>
              <w:rPr>
                <w:b/>
                <w:sz w:val="20"/>
              </w:rPr>
            </w:pPr>
            <w:r>
              <w:rPr>
                <w:b/>
                <w:sz w:val="20"/>
              </w:rPr>
              <w:t>Body Weight (</w:t>
            </w:r>
            <w:proofErr w:type="spellStart"/>
            <w:r>
              <w:rPr>
                <w:b/>
                <w:sz w:val="20"/>
              </w:rPr>
              <w:t>lbs</w:t>
            </w:r>
            <w:proofErr w:type="spellEnd"/>
            <w:r>
              <w:rPr>
                <w:b/>
                <w:sz w:val="20"/>
              </w:rPr>
              <w:t>)</w:t>
            </w:r>
          </w:p>
        </w:tc>
        <w:tc>
          <w:tcPr>
            <w:tcW w:w="1440" w:type="dxa"/>
          </w:tcPr>
          <w:p w14:paraId="71CA47FA" w14:textId="77777777" w:rsidR="00CC3A37" w:rsidRDefault="00C80FC8">
            <w:pPr>
              <w:pStyle w:val="TableParagraph"/>
              <w:spacing w:before="0" w:line="278" w:lineRule="auto"/>
              <w:ind w:left="198" w:right="172" w:firstLine="45"/>
              <w:jc w:val="left"/>
              <w:rPr>
                <w:b/>
                <w:sz w:val="20"/>
              </w:rPr>
            </w:pPr>
            <w:r>
              <w:rPr>
                <w:b/>
                <w:sz w:val="20"/>
              </w:rPr>
              <w:t>Total blood volume (mL)</w:t>
            </w:r>
          </w:p>
        </w:tc>
        <w:tc>
          <w:tcPr>
            <w:tcW w:w="2160" w:type="dxa"/>
          </w:tcPr>
          <w:p w14:paraId="78384444" w14:textId="77777777" w:rsidR="00CC3A37" w:rsidRDefault="00C80FC8">
            <w:pPr>
              <w:pStyle w:val="TableParagraph"/>
              <w:spacing w:before="0"/>
              <w:ind w:left="141" w:right="131"/>
              <w:rPr>
                <w:b/>
              </w:rPr>
            </w:pPr>
            <w:r>
              <w:rPr>
                <w:b/>
              </w:rPr>
              <w:t>Maximum allowable volume (mL) in one blood draw</w:t>
            </w:r>
          </w:p>
          <w:p w14:paraId="219FEE0D" w14:textId="77777777" w:rsidR="00CC3A37" w:rsidRDefault="00C80FC8">
            <w:pPr>
              <w:pStyle w:val="TableParagraph"/>
              <w:spacing w:before="0"/>
              <w:ind w:left="139" w:right="131"/>
              <w:rPr>
                <w:b/>
              </w:rPr>
            </w:pPr>
            <w:proofErr w:type="gramStart"/>
            <w:r>
              <w:rPr>
                <w:b/>
              </w:rPr>
              <w:t>( =</w:t>
            </w:r>
            <w:proofErr w:type="gramEnd"/>
            <w:r>
              <w:rPr>
                <w:b/>
              </w:rPr>
              <w:t xml:space="preserve"> 2.5% of TBV)</w:t>
            </w:r>
          </w:p>
        </w:tc>
        <w:tc>
          <w:tcPr>
            <w:tcW w:w="3562" w:type="dxa"/>
          </w:tcPr>
          <w:p w14:paraId="0F7C1A41" w14:textId="77777777" w:rsidR="00CC3A37" w:rsidRDefault="00C80FC8">
            <w:pPr>
              <w:pStyle w:val="TableParagraph"/>
              <w:spacing w:before="0"/>
              <w:ind w:left="527" w:right="221" w:hanging="281"/>
              <w:jc w:val="left"/>
              <w:rPr>
                <w:b/>
              </w:rPr>
            </w:pPr>
            <w:r>
              <w:rPr>
                <w:b/>
              </w:rPr>
              <w:t xml:space="preserve">Maximum allowable volume (mL) drawn over a </w:t>
            </w:r>
            <w:proofErr w:type="gramStart"/>
            <w:r>
              <w:rPr>
                <w:b/>
              </w:rPr>
              <w:t>30 day</w:t>
            </w:r>
            <w:proofErr w:type="gramEnd"/>
            <w:r>
              <w:rPr>
                <w:b/>
              </w:rPr>
              <w:t xml:space="preserve"> period</w:t>
            </w:r>
          </w:p>
          <w:p w14:paraId="2707E590" w14:textId="77777777" w:rsidR="00CC3A37" w:rsidRDefault="00C80FC8">
            <w:pPr>
              <w:pStyle w:val="TableParagraph"/>
              <w:spacing w:before="0"/>
              <w:ind w:left="208" w:right="0"/>
              <w:jc w:val="left"/>
              <w:rPr>
                <w:b/>
              </w:rPr>
            </w:pPr>
            <w:proofErr w:type="gramStart"/>
            <w:r>
              <w:rPr>
                <w:b/>
              </w:rPr>
              <w:t>( =</w:t>
            </w:r>
            <w:proofErr w:type="gramEnd"/>
            <w:r>
              <w:rPr>
                <w:b/>
              </w:rPr>
              <w:t xml:space="preserve"> 5% of TBV) for outpatients only</w:t>
            </w:r>
          </w:p>
          <w:p w14:paraId="74FE96C2" w14:textId="77777777" w:rsidR="00CC3A37" w:rsidRDefault="00C80FC8">
            <w:pPr>
              <w:pStyle w:val="TableParagraph"/>
              <w:spacing w:before="0" w:line="270" w:lineRule="atLeast"/>
              <w:ind w:left="866" w:right="200" w:hanging="641"/>
              <w:jc w:val="left"/>
              <w:rPr>
                <w:b/>
              </w:rPr>
            </w:pPr>
            <w:r>
              <w:rPr>
                <w:b/>
              </w:rPr>
              <w:t>*</w:t>
            </w:r>
            <w:proofErr w:type="gramStart"/>
            <w:r>
              <w:rPr>
                <w:b/>
              </w:rPr>
              <w:t>note</w:t>
            </w:r>
            <w:proofErr w:type="gramEnd"/>
            <w:r>
              <w:rPr>
                <w:b/>
              </w:rPr>
              <w:t>: must occur no more than 3 consecutive months</w:t>
            </w:r>
          </w:p>
        </w:tc>
      </w:tr>
      <w:tr w:rsidR="00CC3A37" w14:paraId="18F9C370" w14:textId="77777777">
        <w:trPr>
          <w:trHeight w:val="477"/>
        </w:trPr>
        <w:tc>
          <w:tcPr>
            <w:tcW w:w="1080" w:type="dxa"/>
          </w:tcPr>
          <w:p w14:paraId="6F89F9E3" w14:textId="77777777" w:rsidR="00CC3A37" w:rsidRDefault="00C80FC8">
            <w:pPr>
              <w:pStyle w:val="TableParagraph"/>
              <w:spacing w:before="0" w:line="243" w:lineRule="exact"/>
              <w:ind w:left="9" w:right="0"/>
              <w:rPr>
                <w:sz w:val="20"/>
              </w:rPr>
            </w:pPr>
            <w:r>
              <w:rPr>
                <w:w w:val="99"/>
                <w:sz w:val="20"/>
              </w:rPr>
              <w:t>3</w:t>
            </w:r>
          </w:p>
        </w:tc>
        <w:tc>
          <w:tcPr>
            <w:tcW w:w="1080" w:type="dxa"/>
          </w:tcPr>
          <w:p w14:paraId="1B447865" w14:textId="77777777" w:rsidR="00CC3A37" w:rsidRDefault="00C80FC8">
            <w:pPr>
              <w:pStyle w:val="TableParagraph"/>
              <w:spacing w:before="0" w:line="243" w:lineRule="exact"/>
              <w:rPr>
                <w:sz w:val="20"/>
              </w:rPr>
            </w:pPr>
            <w:r>
              <w:rPr>
                <w:sz w:val="20"/>
              </w:rPr>
              <w:t>6.6</w:t>
            </w:r>
          </w:p>
        </w:tc>
        <w:tc>
          <w:tcPr>
            <w:tcW w:w="1440" w:type="dxa"/>
          </w:tcPr>
          <w:p w14:paraId="2CCB8925" w14:textId="77777777" w:rsidR="00CC3A37" w:rsidRDefault="00C80FC8">
            <w:pPr>
              <w:pStyle w:val="TableParagraph"/>
              <w:spacing w:before="0" w:line="243" w:lineRule="exact"/>
              <w:ind w:left="260" w:right="251"/>
              <w:rPr>
                <w:sz w:val="20"/>
              </w:rPr>
            </w:pPr>
            <w:r>
              <w:rPr>
                <w:sz w:val="20"/>
              </w:rPr>
              <w:t>240</w:t>
            </w:r>
          </w:p>
        </w:tc>
        <w:tc>
          <w:tcPr>
            <w:tcW w:w="2160" w:type="dxa"/>
          </w:tcPr>
          <w:p w14:paraId="17590ABD" w14:textId="77777777" w:rsidR="00CC3A37" w:rsidRDefault="00C80FC8">
            <w:pPr>
              <w:pStyle w:val="TableParagraph"/>
              <w:spacing w:before="0" w:line="243" w:lineRule="exact"/>
              <w:ind w:left="9" w:right="0"/>
              <w:rPr>
                <w:sz w:val="20"/>
              </w:rPr>
            </w:pPr>
            <w:r>
              <w:rPr>
                <w:w w:val="99"/>
                <w:sz w:val="20"/>
              </w:rPr>
              <w:t>6</w:t>
            </w:r>
          </w:p>
        </w:tc>
        <w:tc>
          <w:tcPr>
            <w:tcW w:w="3562" w:type="dxa"/>
          </w:tcPr>
          <w:p w14:paraId="4DFDB446" w14:textId="77777777" w:rsidR="00CC3A37" w:rsidRDefault="00C80FC8">
            <w:pPr>
              <w:pStyle w:val="TableParagraph"/>
              <w:spacing w:before="0" w:line="243" w:lineRule="exact"/>
              <w:ind w:left="1423" w:right="1414"/>
              <w:rPr>
                <w:sz w:val="20"/>
              </w:rPr>
            </w:pPr>
            <w:r>
              <w:rPr>
                <w:sz w:val="20"/>
              </w:rPr>
              <w:t>12</w:t>
            </w:r>
          </w:p>
        </w:tc>
      </w:tr>
      <w:tr w:rsidR="00CC3A37" w14:paraId="330D32D2" w14:textId="77777777">
        <w:trPr>
          <w:trHeight w:val="481"/>
        </w:trPr>
        <w:tc>
          <w:tcPr>
            <w:tcW w:w="1080" w:type="dxa"/>
          </w:tcPr>
          <w:p w14:paraId="40CB69A4" w14:textId="77777777" w:rsidR="00CC3A37" w:rsidRDefault="00C80FC8">
            <w:pPr>
              <w:pStyle w:val="TableParagraph"/>
              <w:spacing w:before="3"/>
              <w:ind w:left="9" w:right="0"/>
              <w:rPr>
                <w:sz w:val="20"/>
              </w:rPr>
            </w:pPr>
            <w:r>
              <w:rPr>
                <w:w w:val="99"/>
                <w:sz w:val="20"/>
              </w:rPr>
              <w:t>4</w:t>
            </w:r>
          </w:p>
        </w:tc>
        <w:tc>
          <w:tcPr>
            <w:tcW w:w="1080" w:type="dxa"/>
          </w:tcPr>
          <w:p w14:paraId="56A09D21" w14:textId="77777777" w:rsidR="00CC3A37" w:rsidRDefault="00C80FC8">
            <w:pPr>
              <w:pStyle w:val="TableParagraph"/>
              <w:spacing w:before="3"/>
              <w:rPr>
                <w:sz w:val="20"/>
              </w:rPr>
            </w:pPr>
            <w:r>
              <w:rPr>
                <w:sz w:val="20"/>
              </w:rPr>
              <w:t>8.8</w:t>
            </w:r>
          </w:p>
        </w:tc>
        <w:tc>
          <w:tcPr>
            <w:tcW w:w="1440" w:type="dxa"/>
          </w:tcPr>
          <w:p w14:paraId="6AB8F20C" w14:textId="77777777" w:rsidR="00CC3A37" w:rsidRDefault="00C80FC8">
            <w:pPr>
              <w:pStyle w:val="TableParagraph"/>
              <w:spacing w:before="3"/>
              <w:ind w:left="260" w:right="256"/>
              <w:rPr>
                <w:sz w:val="20"/>
              </w:rPr>
            </w:pPr>
            <w:r>
              <w:rPr>
                <w:sz w:val="20"/>
              </w:rPr>
              <w:t>320</w:t>
            </w:r>
          </w:p>
        </w:tc>
        <w:tc>
          <w:tcPr>
            <w:tcW w:w="2160" w:type="dxa"/>
          </w:tcPr>
          <w:p w14:paraId="542AA840" w14:textId="77777777" w:rsidR="00CC3A37" w:rsidRDefault="00C80FC8">
            <w:pPr>
              <w:pStyle w:val="TableParagraph"/>
              <w:spacing w:before="3"/>
              <w:ind w:left="9" w:right="0"/>
              <w:rPr>
                <w:sz w:val="20"/>
              </w:rPr>
            </w:pPr>
            <w:r>
              <w:rPr>
                <w:w w:val="99"/>
                <w:sz w:val="20"/>
              </w:rPr>
              <w:t>8</w:t>
            </w:r>
          </w:p>
        </w:tc>
        <w:tc>
          <w:tcPr>
            <w:tcW w:w="3562" w:type="dxa"/>
          </w:tcPr>
          <w:p w14:paraId="03857CB1" w14:textId="77777777" w:rsidR="00CC3A37" w:rsidRDefault="00C80FC8">
            <w:pPr>
              <w:pStyle w:val="TableParagraph"/>
              <w:spacing w:before="3"/>
              <w:ind w:left="1423" w:right="1414"/>
              <w:rPr>
                <w:sz w:val="20"/>
              </w:rPr>
            </w:pPr>
            <w:r>
              <w:rPr>
                <w:sz w:val="20"/>
              </w:rPr>
              <w:t>16</w:t>
            </w:r>
          </w:p>
        </w:tc>
      </w:tr>
      <w:tr w:rsidR="00CC3A37" w14:paraId="21B1A19B" w14:textId="77777777">
        <w:trPr>
          <w:trHeight w:val="479"/>
        </w:trPr>
        <w:tc>
          <w:tcPr>
            <w:tcW w:w="1080" w:type="dxa"/>
          </w:tcPr>
          <w:p w14:paraId="1C6375B0" w14:textId="77777777" w:rsidR="00CC3A37" w:rsidRDefault="00C80FC8">
            <w:pPr>
              <w:pStyle w:val="TableParagraph"/>
              <w:ind w:left="9" w:right="0"/>
              <w:rPr>
                <w:sz w:val="20"/>
              </w:rPr>
            </w:pPr>
            <w:r>
              <w:rPr>
                <w:w w:val="99"/>
                <w:sz w:val="20"/>
              </w:rPr>
              <w:t>5</w:t>
            </w:r>
          </w:p>
        </w:tc>
        <w:tc>
          <w:tcPr>
            <w:tcW w:w="1080" w:type="dxa"/>
          </w:tcPr>
          <w:p w14:paraId="2EA69AC9" w14:textId="77777777" w:rsidR="00CC3A37" w:rsidRDefault="00C80FC8">
            <w:pPr>
              <w:pStyle w:val="TableParagraph"/>
              <w:ind w:right="173"/>
              <w:rPr>
                <w:sz w:val="20"/>
              </w:rPr>
            </w:pPr>
            <w:r>
              <w:rPr>
                <w:sz w:val="20"/>
              </w:rPr>
              <w:t>11</w:t>
            </w:r>
          </w:p>
        </w:tc>
        <w:tc>
          <w:tcPr>
            <w:tcW w:w="1440" w:type="dxa"/>
          </w:tcPr>
          <w:p w14:paraId="488CCD30" w14:textId="77777777" w:rsidR="00CC3A37" w:rsidRDefault="00C80FC8">
            <w:pPr>
              <w:pStyle w:val="TableParagraph"/>
              <w:ind w:left="260" w:right="256"/>
              <w:rPr>
                <w:sz w:val="20"/>
              </w:rPr>
            </w:pPr>
            <w:r>
              <w:rPr>
                <w:sz w:val="20"/>
              </w:rPr>
              <w:t>400</w:t>
            </w:r>
          </w:p>
        </w:tc>
        <w:tc>
          <w:tcPr>
            <w:tcW w:w="2160" w:type="dxa"/>
          </w:tcPr>
          <w:p w14:paraId="5CA87ECE" w14:textId="77777777" w:rsidR="00CC3A37" w:rsidRDefault="00C80FC8">
            <w:pPr>
              <w:pStyle w:val="TableParagraph"/>
              <w:ind w:left="140" w:right="131"/>
              <w:rPr>
                <w:sz w:val="20"/>
              </w:rPr>
            </w:pPr>
            <w:r>
              <w:rPr>
                <w:sz w:val="20"/>
              </w:rPr>
              <w:t>10</w:t>
            </w:r>
          </w:p>
        </w:tc>
        <w:tc>
          <w:tcPr>
            <w:tcW w:w="3562" w:type="dxa"/>
          </w:tcPr>
          <w:p w14:paraId="471592E8" w14:textId="77777777" w:rsidR="00CC3A37" w:rsidRDefault="00C80FC8">
            <w:pPr>
              <w:pStyle w:val="TableParagraph"/>
              <w:ind w:left="1423" w:right="1414"/>
              <w:rPr>
                <w:sz w:val="20"/>
              </w:rPr>
            </w:pPr>
            <w:r>
              <w:rPr>
                <w:sz w:val="20"/>
              </w:rPr>
              <w:t>20</w:t>
            </w:r>
          </w:p>
        </w:tc>
      </w:tr>
      <w:tr w:rsidR="00CC3A37" w14:paraId="06D355D7" w14:textId="77777777">
        <w:trPr>
          <w:trHeight w:val="482"/>
        </w:trPr>
        <w:tc>
          <w:tcPr>
            <w:tcW w:w="1080" w:type="dxa"/>
          </w:tcPr>
          <w:p w14:paraId="36916A30" w14:textId="77777777" w:rsidR="00CC3A37" w:rsidRDefault="00C80FC8">
            <w:pPr>
              <w:pStyle w:val="TableParagraph"/>
              <w:spacing w:before="3"/>
              <w:ind w:left="9" w:right="0"/>
              <w:rPr>
                <w:sz w:val="20"/>
              </w:rPr>
            </w:pPr>
            <w:r>
              <w:rPr>
                <w:w w:val="99"/>
                <w:sz w:val="20"/>
              </w:rPr>
              <w:t>6</w:t>
            </w:r>
          </w:p>
        </w:tc>
        <w:tc>
          <w:tcPr>
            <w:tcW w:w="1080" w:type="dxa"/>
          </w:tcPr>
          <w:p w14:paraId="03A373BB" w14:textId="77777777" w:rsidR="00CC3A37" w:rsidRDefault="00C80FC8">
            <w:pPr>
              <w:pStyle w:val="TableParagraph"/>
              <w:spacing w:before="3"/>
              <w:rPr>
                <w:sz w:val="20"/>
              </w:rPr>
            </w:pPr>
            <w:r>
              <w:rPr>
                <w:sz w:val="20"/>
              </w:rPr>
              <w:t>13.2</w:t>
            </w:r>
          </w:p>
        </w:tc>
        <w:tc>
          <w:tcPr>
            <w:tcW w:w="1440" w:type="dxa"/>
          </w:tcPr>
          <w:p w14:paraId="309B7A91" w14:textId="77777777" w:rsidR="00CC3A37" w:rsidRDefault="00C80FC8">
            <w:pPr>
              <w:pStyle w:val="TableParagraph"/>
              <w:spacing w:before="3"/>
              <w:ind w:left="260" w:right="256"/>
              <w:rPr>
                <w:sz w:val="20"/>
              </w:rPr>
            </w:pPr>
            <w:r>
              <w:rPr>
                <w:sz w:val="20"/>
              </w:rPr>
              <w:t>480</w:t>
            </w:r>
          </w:p>
        </w:tc>
        <w:tc>
          <w:tcPr>
            <w:tcW w:w="2160" w:type="dxa"/>
          </w:tcPr>
          <w:p w14:paraId="57B9D7E7" w14:textId="77777777" w:rsidR="00CC3A37" w:rsidRDefault="00C80FC8">
            <w:pPr>
              <w:pStyle w:val="TableParagraph"/>
              <w:spacing w:before="3"/>
              <w:ind w:left="140" w:right="131"/>
              <w:rPr>
                <w:sz w:val="20"/>
              </w:rPr>
            </w:pPr>
            <w:r>
              <w:rPr>
                <w:sz w:val="20"/>
              </w:rPr>
              <w:t>12</w:t>
            </w:r>
          </w:p>
        </w:tc>
        <w:tc>
          <w:tcPr>
            <w:tcW w:w="3562" w:type="dxa"/>
          </w:tcPr>
          <w:p w14:paraId="0F9CA0D9" w14:textId="77777777" w:rsidR="00CC3A37" w:rsidRDefault="00C80FC8">
            <w:pPr>
              <w:pStyle w:val="TableParagraph"/>
              <w:spacing w:before="3"/>
              <w:ind w:left="1423" w:right="1414"/>
              <w:rPr>
                <w:sz w:val="20"/>
              </w:rPr>
            </w:pPr>
            <w:r>
              <w:rPr>
                <w:sz w:val="20"/>
              </w:rPr>
              <w:t>24</w:t>
            </w:r>
          </w:p>
        </w:tc>
      </w:tr>
      <w:tr w:rsidR="00CC3A37" w14:paraId="73DB7CE7" w14:textId="77777777">
        <w:trPr>
          <w:trHeight w:val="479"/>
        </w:trPr>
        <w:tc>
          <w:tcPr>
            <w:tcW w:w="1080" w:type="dxa"/>
          </w:tcPr>
          <w:p w14:paraId="7490C4A3" w14:textId="77777777" w:rsidR="00CC3A37" w:rsidRDefault="00C80FC8">
            <w:pPr>
              <w:pStyle w:val="TableParagraph"/>
              <w:ind w:left="9" w:right="0"/>
              <w:rPr>
                <w:sz w:val="20"/>
              </w:rPr>
            </w:pPr>
            <w:r>
              <w:rPr>
                <w:w w:val="99"/>
                <w:sz w:val="20"/>
              </w:rPr>
              <w:t>7</w:t>
            </w:r>
          </w:p>
        </w:tc>
        <w:tc>
          <w:tcPr>
            <w:tcW w:w="1080" w:type="dxa"/>
          </w:tcPr>
          <w:p w14:paraId="70D48F82" w14:textId="77777777" w:rsidR="00CC3A37" w:rsidRDefault="00C80FC8">
            <w:pPr>
              <w:pStyle w:val="TableParagraph"/>
              <w:rPr>
                <w:sz w:val="20"/>
              </w:rPr>
            </w:pPr>
            <w:r>
              <w:rPr>
                <w:sz w:val="20"/>
              </w:rPr>
              <w:t>15.4</w:t>
            </w:r>
          </w:p>
        </w:tc>
        <w:tc>
          <w:tcPr>
            <w:tcW w:w="1440" w:type="dxa"/>
          </w:tcPr>
          <w:p w14:paraId="25925674" w14:textId="77777777" w:rsidR="00CC3A37" w:rsidRDefault="00C80FC8">
            <w:pPr>
              <w:pStyle w:val="TableParagraph"/>
              <w:ind w:left="260" w:right="256"/>
              <w:rPr>
                <w:sz w:val="20"/>
              </w:rPr>
            </w:pPr>
            <w:r>
              <w:rPr>
                <w:sz w:val="20"/>
              </w:rPr>
              <w:t>560</w:t>
            </w:r>
          </w:p>
        </w:tc>
        <w:tc>
          <w:tcPr>
            <w:tcW w:w="2160" w:type="dxa"/>
          </w:tcPr>
          <w:p w14:paraId="7A0B6D17" w14:textId="77777777" w:rsidR="00CC3A37" w:rsidRDefault="00C80FC8">
            <w:pPr>
              <w:pStyle w:val="TableParagraph"/>
              <w:ind w:left="140" w:right="131"/>
              <w:rPr>
                <w:sz w:val="20"/>
              </w:rPr>
            </w:pPr>
            <w:r>
              <w:rPr>
                <w:sz w:val="20"/>
              </w:rPr>
              <w:t>14</w:t>
            </w:r>
          </w:p>
        </w:tc>
        <w:tc>
          <w:tcPr>
            <w:tcW w:w="3562" w:type="dxa"/>
          </w:tcPr>
          <w:p w14:paraId="2364FA1A" w14:textId="77777777" w:rsidR="00CC3A37" w:rsidRDefault="00C80FC8">
            <w:pPr>
              <w:pStyle w:val="TableParagraph"/>
              <w:ind w:left="1423" w:right="1414"/>
              <w:rPr>
                <w:sz w:val="20"/>
              </w:rPr>
            </w:pPr>
            <w:r>
              <w:rPr>
                <w:sz w:val="20"/>
              </w:rPr>
              <w:t>28</w:t>
            </w:r>
          </w:p>
        </w:tc>
      </w:tr>
      <w:tr w:rsidR="00CC3A37" w14:paraId="50720D19" w14:textId="77777777">
        <w:trPr>
          <w:trHeight w:val="482"/>
        </w:trPr>
        <w:tc>
          <w:tcPr>
            <w:tcW w:w="1080" w:type="dxa"/>
          </w:tcPr>
          <w:p w14:paraId="4653925E" w14:textId="77777777" w:rsidR="00CC3A37" w:rsidRDefault="00C80FC8">
            <w:pPr>
              <w:pStyle w:val="TableParagraph"/>
              <w:spacing w:before="3"/>
              <w:ind w:left="9" w:right="0"/>
              <w:rPr>
                <w:sz w:val="20"/>
              </w:rPr>
            </w:pPr>
            <w:r>
              <w:rPr>
                <w:w w:val="99"/>
                <w:sz w:val="20"/>
              </w:rPr>
              <w:t>8</w:t>
            </w:r>
          </w:p>
        </w:tc>
        <w:tc>
          <w:tcPr>
            <w:tcW w:w="1080" w:type="dxa"/>
          </w:tcPr>
          <w:p w14:paraId="0F230215" w14:textId="77777777" w:rsidR="00CC3A37" w:rsidRDefault="00C80FC8">
            <w:pPr>
              <w:pStyle w:val="TableParagraph"/>
              <w:spacing w:before="3"/>
              <w:rPr>
                <w:sz w:val="20"/>
              </w:rPr>
            </w:pPr>
            <w:r>
              <w:rPr>
                <w:sz w:val="20"/>
              </w:rPr>
              <w:t>17.6</w:t>
            </w:r>
          </w:p>
        </w:tc>
        <w:tc>
          <w:tcPr>
            <w:tcW w:w="1440" w:type="dxa"/>
          </w:tcPr>
          <w:p w14:paraId="4D13A29D" w14:textId="77777777" w:rsidR="00CC3A37" w:rsidRDefault="00C80FC8">
            <w:pPr>
              <w:pStyle w:val="TableParagraph"/>
              <w:spacing w:before="3"/>
              <w:ind w:left="260" w:right="256"/>
              <w:rPr>
                <w:sz w:val="20"/>
              </w:rPr>
            </w:pPr>
            <w:r>
              <w:rPr>
                <w:sz w:val="20"/>
              </w:rPr>
              <w:t>640</w:t>
            </w:r>
          </w:p>
        </w:tc>
        <w:tc>
          <w:tcPr>
            <w:tcW w:w="2160" w:type="dxa"/>
          </w:tcPr>
          <w:p w14:paraId="055249B7" w14:textId="77777777" w:rsidR="00CC3A37" w:rsidRDefault="00C80FC8">
            <w:pPr>
              <w:pStyle w:val="TableParagraph"/>
              <w:spacing w:before="3"/>
              <w:ind w:left="140" w:right="131"/>
              <w:rPr>
                <w:sz w:val="20"/>
              </w:rPr>
            </w:pPr>
            <w:r>
              <w:rPr>
                <w:sz w:val="20"/>
              </w:rPr>
              <w:t>16</w:t>
            </w:r>
          </w:p>
        </w:tc>
        <w:tc>
          <w:tcPr>
            <w:tcW w:w="3562" w:type="dxa"/>
          </w:tcPr>
          <w:p w14:paraId="40E29B71" w14:textId="77777777" w:rsidR="00CC3A37" w:rsidRDefault="00C80FC8">
            <w:pPr>
              <w:pStyle w:val="TableParagraph"/>
              <w:spacing w:before="3"/>
              <w:ind w:left="1423" w:right="1414"/>
              <w:rPr>
                <w:sz w:val="20"/>
              </w:rPr>
            </w:pPr>
            <w:r>
              <w:rPr>
                <w:sz w:val="20"/>
              </w:rPr>
              <w:t>32</w:t>
            </w:r>
          </w:p>
        </w:tc>
      </w:tr>
      <w:tr w:rsidR="00CC3A37" w14:paraId="18288746" w14:textId="77777777">
        <w:trPr>
          <w:trHeight w:val="479"/>
        </w:trPr>
        <w:tc>
          <w:tcPr>
            <w:tcW w:w="1080" w:type="dxa"/>
          </w:tcPr>
          <w:p w14:paraId="426D6A20" w14:textId="77777777" w:rsidR="00CC3A37" w:rsidRDefault="00C80FC8">
            <w:pPr>
              <w:pStyle w:val="TableParagraph"/>
              <w:ind w:left="9" w:right="0"/>
              <w:rPr>
                <w:sz w:val="20"/>
              </w:rPr>
            </w:pPr>
            <w:r>
              <w:rPr>
                <w:w w:val="99"/>
                <w:sz w:val="20"/>
              </w:rPr>
              <w:t>9</w:t>
            </w:r>
          </w:p>
        </w:tc>
        <w:tc>
          <w:tcPr>
            <w:tcW w:w="1080" w:type="dxa"/>
          </w:tcPr>
          <w:p w14:paraId="7A8D12A1" w14:textId="77777777" w:rsidR="00CC3A37" w:rsidRDefault="00C80FC8">
            <w:pPr>
              <w:pStyle w:val="TableParagraph"/>
              <w:rPr>
                <w:sz w:val="20"/>
              </w:rPr>
            </w:pPr>
            <w:r>
              <w:rPr>
                <w:sz w:val="20"/>
              </w:rPr>
              <w:t>19.8</w:t>
            </w:r>
          </w:p>
        </w:tc>
        <w:tc>
          <w:tcPr>
            <w:tcW w:w="1440" w:type="dxa"/>
          </w:tcPr>
          <w:p w14:paraId="1110B5DC" w14:textId="77777777" w:rsidR="00CC3A37" w:rsidRDefault="00C80FC8">
            <w:pPr>
              <w:pStyle w:val="TableParagraph"/>
              <w:ind w:left="260" w:right="256"/>
              <w:rPr>
                <w:sz w:val="20"/>
              </w:rPr>
            </w:pPr>
            <w:r>
              <w:rPr>
                <w:sz w:val="20"/>
              </w:rPr>
              <w:t>720</w:t>
            </w:r>
          </w:p>
        </w:tc>
        <w:tc>
          <w:tcPr>
            <w:tcW w:w="2160" w:type="dxa"/>
          </w:tcPr>
          <w:p w14:paraId="491D66B4" w14:textId="77777777" w:rsidR="00CC3A37" w:rsidRDefault="00C80FC8">
            <w:pPr>
              <w:pStyle w:val="TableParagraph"/>
              <w:ind w:left="140" w:right="131"/>
              <w:rPr>
                <w:sz w:val="20"/>
              </w:rPr>
            </w:pPr>
            <w:r>
              <w:rPr>
                <w:sz w:val="20"/>
              </w:rPr>
              <w:t>18</w:t>
            </w:r>
          </w:p>
        </w:tc>
        <w:tc>
          <w:tcPr>
            <w:tcW w:w="3562" w:type="dxa"/>
          </w:tcPr>
          <w:p w14:paraId="07F9E08F" w14:textId="77777777" w:rsidR="00CC3A37" w:rsidRDefault="00C80FC8">
            <w:pPr>
              <w:pStyle w:val="TableParagraph"/>
              <w:ind w:left="1423" w:right="1414"/>
              <w:rPr>
                <w:sz w:val="20"/>
              </w:rPr>
            </w:pPr>
            <w:r>
              <w:rPr>
                <w:sz w:val="20"/>
              </w:rPr>
              <w:t>36</w:t>
            </w:r>
          </w:p>
        </w:tc>
      </w:tr>
      <w:tr w:rsidR="00CC3A37" w14:paraId="67709BB8" w14:textId="77777777">
        <w:trPr>
          <w:trHeight w:val="481"/>
        </w:trPr>
        <w:tc>
          <w:tcPr>
            <w:tcW w:w="1080" w:type="dxa"/>
          </w:tcPr>
          <w:p w14:paraId="65DA3A2E" w14:textId="77777777" w:rsidR="00CC3A37" w:rsidRDefault="00C80FC8">
            <w:pPr>
              <w:pStyle w:val="TableParagraph"/>
              <w:spacing w:before="3"/>
              <w:ind w:right="173"/>
              <w:rPr>
                <w:sz w:val="20"/>
              </w:rPr>
            </w:pPr>
            <w:r>
              <w:rPr>
                <w:sz w:val="20"/>
              </w:rPr>
              <w:t>10</w:t>
            </w:r>
          </w:p>
        </w:tc>
        <w:tc>
          <w:tcPr>
            <w:tcW w:w="1080" w:type="dxa"/>
          </w:tcPr>
          <w:p w14:paraId="7FF6E7ED" w14:textId="77777777" w:rsidR="00CC3A37" w:rsidRDefault="00C80FC8">
            <w:pPr>
              <w:pStyle w:val="TableParagraph"/>
              <w:spacing w:before="3"/>
              <w:ind w:right="173"/>
              <w:rPr>
                <w:sz w:val="20"/>
              </w:rPr>
            </w:pPr>
            <w:r>
              <w:rPr>
                <w:sz w:val="20"/>
              </w:rPr>
              <w:t>22</w:t>
            </w:r>
          </w:p>
        </w:tc>
        <w:tc>
          <w:tcPr>
            <w:tcW w:w="1440" w:type="dxa"/>
          </w:tcPr>
          <w:p w14:paraId="3E2C5A8C" w14:textId="77777777" w:rsidR="00CC3A37" w:rsidRDefault="00C80FC8">
            <w:pPr>
              <w:pStyle w:val="TableParagraph"/>
              <w:spacing w:before="3"/>
              <w:ind w:left="260" w:right="256"/>
              <w:rPr>
                <w:sz w:val="20"/>
              </w:rPr>
            </w:pPr>
            <w:r>
              <w:rPr>
                <w:sz w:val="20"/>
              </w:rPr>
              <w:t>800</w:t>
            </w:r>
          </w:p>
        </w:tc>
        <w:tc>
          <w:tcPr>
            <w:tcW w:w="2160" w:type="dxa"/>
          </w:tcPr>
          <w:p w14:paraId="469A729E" w14:textId="77777777" w:rsidR="00CC3A37" w:rsidRDefault="00C80FC8">
            <w:pPr>
              <w:pStyle w:val="TableParagraph"/>
              <w:spacing w:before="3"/>
              <w:ind w:left="140" w:right="131"/>
              <w:rPr>
                <w:sz w:val="20"/>
              </w:rPr>
            </w:pPr>
            <w:r>
              <w:rPr>
                <w:sz w:val="20"/>
              </w:rPr>
              <w:t>20</w:t>
            </w:r>
          </w:p>
        </w:tc>
        <w:tc>
          <w:tcPr>
            <w:tcW w:w="3562" w:type="dxa"/>
          </w:tcPr>
          <w:p w14:paraId="2E2BF55C" w14:textId="77777777" w:rsidR="00CC3A37" w:rsidRDefault="00C80FC8">
            <w:pPr>
              <w:pStyle w:val="TableParagraph"/>
              <w:spacing w:before="3"/>
              <w:ind w:left="1423" w:right="1414"/>
              <w:rPr>
                <w:sz w:val="20"/>
              </w:rPr>
            </w:pPr>
            <w:r>
              <w:rPr>
                <w:sz w:val="20"/>
              </w:rPr>
              <w:t>40</w:t>
            </w:r>
          </w:p>
        </w:tc>
      </w:tr>
      <w:tr w:rsidR="00CC3A37" w14:paraId="136AA4D6" w14:textId="77777777">
        <w:trPr>
          <w:trHeight w:val="479"/>
        </w:trPr>
        <w:tc>
          <w:tcPr>
            <w:tcW w:w="1080" w:type="dxa"/>
          </w:tcPr>
          <w:p w14:paraId="6612BEC1" w14:textId="77777777" w:rsidR="00CC3A37" w:rsidRDefault="00C80FC8">
            <w:pPr>
              <w:pStyle w:val="TableParagraph"/>
              <w:rPr>
                <w:sz w:val="20"/>
              </w:rPr>
            </w:pPr>
            <w:r>
              <w:rPr>
                <w:sz w:val="20"/>
              </w:rPr>
              <w:t>11-15</w:t>
            </w:r>
          </w:p>
        </w:tc>
        <w:tc>
          <w:tcPr>
            <w:tcW w:w="1080" w:type="dxa"/>
          </w:tcPr>
          <w:p w14:paraId="782CD4F1" w14:textId="77777777" w:rsidR="00CC3A37" w:rsidRDefault="00C80FC8">
            <w:pPr>
              <w:pStyle w:val="TableParagraph"/>
              <w:rPr>
                <w:sz w:val="20"/>
              </w:rPr>
            </w:pPr>
            <w:r>
              <w:rPr>
                <w:sz w:val="20"/>
              </w:rPr>
              <w:t>24-33</w:t>
            </w:r>
          </w:p>
        </w:tc>
        <w:tc>
          <w:tcPr>
            <w:tcW w:w="1440" w:type="dxa"/>
          </w:tcPr>
          <w:p w14:paraId="6AF211CB" w14:textId="77777777" w:rsidR="00CC3A37" w:rsidRDefault="00C80FC8">
            <w:pPr>
              <w:pStyle w:val="TableParagraph"/>
              <w:ind w:left="260" w:right="256"/>
              <w:rPr>
                <w:sz w:val="20"/>
              </w:rPr>
            </w:pPr>
            <w:r>
              <w:rPr>
                <w:sz w:val="20"/>
              </w:rPr>
              <w:t>880-1200</w:t>
            </w:r>
          </w:p>
        </w:tc>
        <w:tc>
          <w:tcPr>
            <w:tcW w:w="2160" w:type="dxa"/>
          </w:tcPr>
          <w:p w14:paraId="63A1767B" w14:textId="77777777" w:rsidR="00CC3A37" w:rsidRDefault="00C80FC8">
            <w:pPr>
              <w:pStyle w:val="TableParagraph"/>
              <w:ind w:left="138" w:right="131"/>
              <w:rPr>
                <w:sz w:val="20"/>
              </w:rPr>
            </w:pPr>
            <w:r>
              <w:rPr>
                <w:sz w:val="20"/>
              </w:rPr>
              <w:t>22-30</w:t>
            </w:r>
          </w:p>
        </w:tc>
        <w:tc>
          <w:tcPr>
            <w:tcW w:w="3562" w:type="dxa"/>
          </w:tcPr>
          <w:p w14:paraId="444B2F84" w14:textId="77777777" w:rsidR="00CC3A37" w:rsidRDefault="00C80FC8">
            <w:pPr>
              <w:pStyle w:val="TableParagraph"/>
              <w:ind w:left="1423" w:right="1417"/>
              <w:rPr>
                <w:sz w:val="20"/>
              </w:rPr>
            </w:pPr>
            <w:r>
              <w:rPr>
                <w:sz w:val="20"/>
              </w:rPr>
              <w:t>44-60</w:t>
            </w:r>
          </w:p>
        </w:tc>
      </w:tr>
      <w:tr w:rsidR="00CC3A37" w14:paraId="7B9D2935" w14:textId="77777777">
        <w:trPr>
          <w:trHeight w:val="482"/>
        </w:trPr>
        <w:tc>
          <w:tcPr>
            <w:tcW w:w="1080" w:type="dxa"/>
          </w:tcPr>
          <w:p w14:paraId="7D425CF6" w14:textId="77777777" w:rsidR="00CC3A37" w:rsidRDefault="00C80FC8">
            <w:pPr>
              <w:pStyle w:val="TableParagraph"/>
              <w:spacing w:before="3"/>
              <w:rPr>
                <w:sz w:val="20"/>
              </w:rPr>
            </w:pPr>
            <w:r>
              <w:rPr>
                <w:sz w:val="20"/>
              </w:rPr>
              <w:t>16-20</w:t>
            </w:r>
          </w:p>
        </w:tc>
        <w:tc>
          <w:tcPr>
            <w:tcW w:w="1080" w:type="dxa"/>
          </w:tcPr>
          <w:p w14:paraId="75F5448C" w14:textId="77777777" w:rsidR="00CC3A37" w:rsidRDefault="00C80FC8">
            <w:pPr>
              <w:pStyle w:val="TableParagraph"/>
              <w:spacing w:before="3"/>
              <w:rPr>
                <w:sz w:val="20"/>
              </w:rPr>
            </w:pPr>
            <w:r>
              <w:rPr>
                <w:sz w:val="20"/>
              </w:rPr>
              <w:t>35-44</w:t>
            </w:r>
          </w:p>
        </w:tc>
        <w:tc>
          <w:tcPr>
            <w:tcW w:w="1440" w:type="dxa"/>
          </w:tcPr>
          <w:p w14:paraId="5D53A060" w14:textId="77777777" w:rsidR="00CC3A37" w:rsidRDefault="00C80FC8">
            <w:pPr>
              <w:pStyle w:val="TableParagraph"/>
              <w:spacing w:before="3"/>
              <w:ind w:left="260" w:right="256"/>
              <w:rPr>
                <w:sz w:val="20"/>
              </w:rPr>
            </w:pPr>
            <w:r>
              <w:rPr>
                <w:sz w:val="20"/>
              </w:rPr>
              <w:t>1280-1600</w:t>
            </w:r>
          </w:p>
        </w:tc>
        <w:tc>
          <w:tcPr>
            <w:tcW w:w="2160" w:type="dxa"/>
          </w:tcPr>
          <w:p w14:paraId="6C3C63E8" w14:textId="77777777" w:rsidR="00CC3A37" w:rsidRDefault="00C80FC8">
            <w:pPr>
              <w:pStyle w:val="TableParagraph"/>
              <w:spacing w:before="3"/>
              <w:ind w:left="138" w:right="131"/>
              <w:rPr>
                <w:sz w:val="20"/>
              </w:rPr>
            </w:pPr>
            <w:r>
              <w:rPr>
                <w:sz w:val="20"/>
              </w:rPr>
              <w:t>32-40</w:t>
            </w:r>
          </w:p>
        </w:tc>
        <w:tc>
          <w:tcPr>
            <w:tcW w:w="3562" w:type="dxa"/>
          </w:tcPr>
          <w:p w14:paraId="63D19DBC" w14:textId="77777777" w:rsidR="00CC3A37" w:rsidRDefault="00C80FC8">
            <w:pPr>
              <w:pStyle w:val="TableParagraph"/>
              <w:spacing w:before="3"/>
              <w:ind w:left="1423" w:right="1417"/>
              <w:rPr>
                <w:sz w:val="20"/>
              </w:rPr>
            </w:pPr>
            <w:r>
              <w:rPr>
                <w:sz w:val="20"/>
              </w:rPr>
              <w:t>64-80</w:t>
            </w:r>
          </w:p>
        </w:tc>
      </w:tr>
      <w:tr w:rsidR="00CC3A37" w14:paraId="791BD726" w14:textId="77777777">
        <w:trPr>
          <w:trHeight w:val="479"/>
        </w:trPr>
        <w:tc>
          <w:tcPr>
            <w:tcW w:w="1080" w:type="dxa"/>
          </w:tcPr>
          <w:p w14:paraId="5742D661" w14:textId="77777777" w:rsidR="00CC3A37" w:rsidRDefault="00C80FC8">
            <w:pPr>
              <w:pStyle w:val="TableParagraph"/>
              <w:rPr>
                <w:sz w:val="20"/>
              </w:rPr>
            </w:pPr>
            <w:r>
              <w:rPr>
                <w:sz w:val="20"/>
              </w:rPr>
              <w:t>21-25</w:t>
            </w:r>
          </w:p>
        </w:tc>
        <w:tc>
          <w:tcPr>
            <w:tcW w:w="1080" w:type="dxa"/>
          </w:tcPr>
          <w:p w14:paraId="3A273875" w14:textId="77777777" w:rsidR="00CC3A37" w:rsidRDefault="00C80FC8">
            <w:pPr>
              <w:pStyle w:val="TableParagraph"/>
              <w:rPr>
                <w:sz w:val="20"/>
              </w:rPr>
            </w:pPr>
            <w:r>
              <w:rPr>
                <w:sz w:val="20"/>
              </w:rPr>
              <w:t>46-55</w:t>
            </w:r>
          </w:p>
        </w:tc>
        <w:tc>
          <w:tcPr>
            <w:tcW w:w="1440" w:type="dxa"/>
          </w:tcPr>
          <w:p w14:paraId="0DADA597" w14:textId="77777777" w:rsidR="00CC3A37" w:rsidRDefault="00C80FC8">
            <w:pPr>
              <w:pStyle w:val="TableParagraph"/>
              <w:ind w:left="260" w:right="256"/>
              <w:rPr>
                <w:sz w:val="20"/>
              </w:rPr>
            </w:pPr>
            <w:r>
              <w:rPr>
                <w:sz w:val="20"/>
              </w:rPr>
              <w:t>1680-2000</w:t>
            </w:r>
          </w:p>
        </w:tc>
        <w:tc>
          <w:tcPr>
            <w:tcW w:w="2160" w:type="dxa"/>
          </w:tcPr>
          <w:p w14:paraId="59B65776" w14:textId="77777777" w:rsidR="00CC3A37" w:rsidRDefault="00C80FC8">
            <w:pPr>
              <w:pStyle w:val="TableParagraph"/>
              <w:ind w:left="138" w:right="131"/>
              <w:rPr>
                <w:sz w:val="20"/>
              </w:rPr>
            </w:pPr>
            <w:r>
              <w:rPr>
                <w:sz w:val="20"/>
              </w:rPr>
              <w:t>42-50</w:t>
            </w:r>
          </w:p>
        </w:tc>
        <w:tc>
          <w:tcPr>
            <w:tcW w:w="3562" w:type="dxa"/>
          </w:tcPr>
          <w:p w14:paraId="43464041" w14:textId="77777777" w:rsidR="00CC3A37" w:rsidRDefault="00C80FC8">
            <w:pPr>
              <w:pStyle w:val="TableParagraph"/>
              <w:ind w:left="1423" w:right="1419"/>
              <w:rPr>
                <w:sz w:val="20"/>
              </w:rPr>
            </w:pPr>
            <w:r>
              <w:rPr>
                <w:sz w:val="20"/>
              </w:rPr>
              <w:t>64-100</w:t>
            </w:r>
          </w:p>
        </w:tc>
      </w:tr>
    </w:tbl>
    <w:p w14:paraId="3C19CF55" w14:textId="77777777" w:rsidR="00CC3A37" w:rsidRDefault="00CC3A37">
      <w:pPr>
        <w:rPr>
          <w:sz w:val="20"/>
        </w:rPr>
        <w:sectPr w:rsidR="00CC3A37">
          <w:footerReference w:type="default" r:id="rId7"/>
          <w:type w:val="continuous"/>
          <w:pgSz w:w="12240" w:h="15840"/>
          <w:pgMar w:top="720" w:right="1020" w:bottom="1380" w:left="1020" w:header="720" w:footer="1200" w:gutter="0"/>
          <w:pgNumType w:start="1"/>
          <w:cols w:space="720"/>
        </w:sectPr>
      </w:pPr>
    </w:p>
    <w:tbl>
      <w:tblPr>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1080"/>
        <w:gridCol w:w="1440"/>
        <w:gridCol w:w="2160"/>
        <w:gridCol w:w="3562"/>
      </w:tblGrid>
      <w:tr w:rsidR="00CC3A37" w14:paraId="018CC1CF" w14:textId="77777777">
        <w:trPr>
          <w:trHeight w:val="479"/>
        </w:trPr>
        <w:tc>
          <w:tcPr>
            <w:tcW w:w="1080" w:type="dxa"/>
          </w:tcPr>
          <w:p w14:paraId="4533B38A" w14:textId="77777777" w:rsidR="00CC3A37" w:rsidRDefault="00C80FC8">
            <w:pPr>
              <w:pStyle w:val="TableParagraph"/>
              <w:rPr>
                <w:sz w:val="20"/>
              </w:rPr>
            </w:pPr>
            <w:r>
              <w:rPr>
                <w:sz w:val="20"/>
              </w:rPr>
              <w:lastRenderedPageBreak/>
              <w:t>26-30</w:t>
            </w:r>
          </w:p>
        </w:tc>
        <w:tc>
          <w:tcPr>
            <w:tcW w:w="1080" w:type="dxa"/>
          </w:tcPr>
          <w:p w14:paraId="6B7B8FCB" w14:textId="77777777" w:rsidR="00CC3A37" w:rsidRDefault="00C80FC8">
            <w:pPr>
              <w:pStyle w:val="TableParagraph"/>
              <w:rPr>
                <w:sz w:val="20"/>
              </w:rPr>
            </w:pPr>
            <w:r>
              <w:rPr>
                <w:sz w:val="20"/>
              </w:rPr>
              <w:t>57-66</w:t>
            </w:r>
          </w:p>
        </w:tc>
        <w:tc>
          <w:tcPr>
            <w:tcW w:w="1440" w:type="dxa"/>
          </w:tcPr>
          <w:p w14:paraId="7E4856B4" w14:textId="77777777" w:rsidR="00CC3A37" w:rsidRDefault="00C80FC8">
            <w:pPr>
              <w:pStyle w:val="TableParagraph"/>
              <w:ind w:left="0" w:right="276"/>
              <w:jc w:val="right"/>
              <w:rPr>
                <w:sz w:val="20"/>
              </w:rPr>
            </w:pPr>
            <w:r>
              <w:rPr>
                <w:w w:val="95"/>
                <w:sz w:val="20"/>
              </w:rPr>
              <w:t>2080-2400</w:t>
            </w:r>
          </w:p>
        </w:tc>
        <w:tc>
          <w:tcPr>
            <w:tcW w:w="2160" w:type="dxa"/>
          </w:tcPr>
          <w:p w14:paraId="38333040" w14:textId="77777777" w:rsidR="00CC3A37" w:rsidRDefault="00C80FC8">
            <w:pPr>
              <w:pStyle w:val="TableParagraph"/>
              <w:ind w:left="138" w:right="131"/>
              <w:rPr>
                <w:sz w:val="20"/>
              </w:rPr>
            </w:pPr>
            <w:r>
              <w:rPr>
                <w:sz w:val="20"/>
              </w:rPr>
              <w:t>52-60</w:t>
            </w:r>
          </w:p>
        </w:tc>
        <w:tc>
          <w:tcPr>
            <w:tcW w:w="3562" w:type="dxa"/>
          </w:tcPr>
          <w:p w14:paraId="1ECEE0A4" w14:textId="77777777" w:rsidR="00CC3A37" w:rsidRDefault="00C80FC8">
            <w:pPr>
              <w:pStyle w:val="TableParagraph"/>
              <w:ind w:left="1423" w:right="1419"/>
              <w:rPr>
                <w:sz w:val="20"/>
              </w:rPr>
            </w:pPr>
            <w:r>
              <w:rPr>
                <w:sz w:val="20"/>
              </w:rPr>
              <w:t>104-120</w:t>
            </w:r>
          </w:p>
        </w:tc>
      </w:tr>
      <w:tr w:rsidR="00CC3A37" w14:paraId="6AC2C6FD" w14:textId="77777777">
        <w:trPr>
          <w:trHeight w:val="481"/>
        </w:trPr>
        <w:tc>
          <w:tcPr>
            <w:tcW w:w="1080" w:type="dxa"/>
          </w:tcPr>
          <w:p w14:paraId="0FF3C797" w14:textId="77777777" w:rsidR="00CC3A37" w:rsidRDefault="00C80FC8">
            <w:pPr>
              <w:pStyle w:val="TableParagraph"/>
              <w:spacing w:before="3"/>
              <w:rPr>
                <w:sz w:val="20"/>
              </w:rPr>
            </w:pPr>
            <w:r>
              <w:rPr>
                <w:sz w:val="20"/>
              </w:rPr>
              <w:t>31-35</w:t>
            </w:r>
          </w:p>
        </w:tc>
        <w:tc>
          <w:tcPr>
            <w:tcW w:w="1080" w:type="dxa"/>
          </w:tcPr>
          <w:p w14:paraId="163CB7D6" w14:textId="77777777" w:rsidR="00CC3A37" w:rsidRDefault="00C80FC8">
            <w:pPr>
              <w:pStyle w:val="TableParagraph"/>
              <w:spacing w:before="3"/>
              <w:rPr>
                <w:sz w:val="20"/>
              </w:rPr>
            </w:pPr>
            <w:r>
              <w:rPr>
                <w:sz w:val="20"/>
              </w:rPr>
              <w:t>68-77</w:t>
            </w:r>
          </w:p>
        </w:tc>
        <w:tc>
          <w:tcPr>
            <w:tcW w:w="1440" w:type="dxa"/>
          </w:tcPr>
          <w:p w14:paraId="326552C4" w14:textId="77777777" w:rsidR="00CC3A37" w:rsidRDefault="00C80FC8">
            <w:pPr>
              <w:pStyle w:val="TableParagraph"/>
              <w:spacing w:before="3"/>
              <w:ind w:left="0" w:right="276"/>
              <w:jc w:val="right"/>
              <w:rPr>
                <w:sz w:val="20"/>
              </w:rPr>
            </w:pPr>
            <w:r>
              <w:rPr>
                <w:w w:val="95"/>
                <w:sz w:val="20"/>
              </w:rPr>
              <w:t>2480-2800</w:t>
            </w:r>
          </w:p>
        </w:tc>
        <w:tc>
          <w:tcPr>
            <w:tcW w:w="2160" w:type="dxa"/>
          </w:tcPr>
          <w:p w14:paraId="7424E601" w14:textId="77777777" w:rsidR="00CC3A37" w:rsidRDefault="00C80FC8">
            <w:pPr>
              <w:pStyle w:val="TableParagraph"/>
              <w:spacing w:before="3"/>
              <w:ind w:left="138" w:right="131"/>
              <w:rPr>
                <w:sz w:val="20"/>
              </w:rPr>
            </w:pPr>
            <w:r>
              <w:rPr>
                <w:sz w:val="20"/>
              </w:rPr>
              <w:t>62-70</w:t>
            </w:r>
          </w:p>
        </w:tc>
        <w:tc>
          <w:tcPr>
            <w:tcW w:w="3562" w:type="dxa"/>
          </w:tcPr>
          <w:p w14:paraId="4698B0C8" w14:textId="77777777" w:rsidR="00CC3A37" w:rsidRDefault="00C80FC8">
            <w:pPr>
              <w:pStyle w:val="TableParagraph"/>
              <w:spacing w:before="3"/>
              <w:ind w:left="1423" w:right="1419"/>
              <w:rPr>
                <w:sz w:val="20"/>
              </w:rPr>
            </w:pPr>
            <w:r>
              <w:rPr>
                <w:sz w:val="20"/>
              </w:rPr>
              <w:t>124-140</w:t>
            </w:r>
          </w:p>
        </w:tc>
      </w:tr>
      <w:tr w:rsidR="00CC3A37" w14:paraId="6FB73FEA" w14:textId="77777777">
        <w:trPr>
          <w:trHeight w:val="479"/>
        </w:trPr>
        <w:tc>
          <w:tcPr>
            <w:tcW w:w="1080" w:type="dxa"/>
          </w:tcPr>
          <w:p w14:paraId="4D58CC0C" w14:textId="77777777" w:rsidR="00CC3A37" w:rsidRDefault="00C80FC8">
            <w:pPr>
              <w:pStyle w:val="TableParagraph"/>
              <w:rPr>
                <w:sz w:val="20"/>
              </w:rPr>
            </w:pPr>
            <w:r>
              <w:rPr>
                <w:sz w:val="20"/>
              </w:rPr>
              <w:t>36-40</w:t>
            </w:r>
          </w:p>
        </w:tc>
        <w:tc>
          <w:tcPr>
            <w:tcW w:w="1080" w:type="dxa"/>
          </w:tcPr>
          <w:p w14:paraId="6298D707" w14:textId="77777777" w:rsidR="00CC3A37" w:rsidRDefault="00C80FC8">
            <w:pPr>
              <w:pStyle w:val="TableParagraph"/>
              <w:rPr>
                <w:sz w:val="20"/>
              </w:rPr>
            </w:pPr>
            <w:r>
              <w:rPr>
                <w:sz w:val="20"/>
              </w:rPr>
              <w:t>79-88</w:t>
            </w:r>
          </w:p>
        </w:tc>
        <w:tc>
          <w:tcPr>
            <w:tcW w:w="1440" w:type="dxa"/>
          </w:tcPr>
          <w:p w14:paraId="1C7E0C40" w14:textId="77777777" w:rsidR="00CC3A37" w:rsidRDefault="00C80FC8">
            <w:pPr>
              <w:pStyle w:val="TableParagraph"/>
              <w:ind w:left="0" w:right="276"/>
              <w:jc w:val="right"/>
              <w:rPr>
                <w:sz w:val="20"/>
              </w:rPr>
            </w:pPr>
            <w:r>
              <w:rPr>
                <w:w w:val="95"/>
                <w:sz w:val="20"/>
              </w:rPr>
              <w:t>2880-3200</w:t>
            </w:r>
          </w:p>
        </w:tc>
        <w:tc>
          <w:tcPr>
            <w:tcW w:w="2160" w:type="dxa"/>
          </w:tcPr>
          <w:p w14:paraId="2AA8AB86" w14:textId="77777777" w:rsidR="00CC3A37" w:rsidRDefault="00C80FC8">
            <w:pPr>
              <w:pStyle w:val="TableParagraph"/>
              <w:ind w:left="138" w:right="131"/>
              <w:rPr>
                <w:sz w:val="20"/>
              </w:rPr>
            </w:pPr>
            <w:r>
              <w:rPr>
                <w:sz w:val="20"/>
              </w:rPr>
              <w:t>72-80</w:t>
            </w:r>
          </w:p>
        </w:tc>
        <w:tc>
          <w:tcPr>
            <w:tcW w:w="3562" w:type="dxa"/>
          </w:tcPr>
          <w:p w14:paraId="23C8F6F8" w14:textId="77777777" w:rsidR="00CC3A37" w:rsidRDefault="00C80FC8">
            <w:pPr>
              <w:pStyle w:val="TableParagraph"/>
              <w:ind w:left="1423" w:right="1419"/>
              <w:rPr>
                <w:sz w:val="20"/>
              </w:rPr>
            </w:pPr>
            <w:r>
              <w:rPr>
                <w:sz w:val="20"/>
              </w:rPr>
              <w:t>144-160</w:t>
            </w:r>
          </w:p>
        </w:tc>
      </w:tr>
      <w:tr w:rsidR="00CC3A37" w14:paraId="22AC0277" w14:textId="77777777">
        <w:trPr>
          <w:trHeight w:val="482"/>
        </w:trPr>
        <w:tc>
          <w:tcPr>
            <w:tcW w:w="1080" w:type="dxa"/>
          </w:tcPr>
          <w:p w14:paraId="641BDA35" w14:textId="77777777" w:rsidR="00CC3A37" w:rsidRDefault="00C80FC8">
            <w:pPr>
              <w:pStyle w:val="TableParagraph"/>
              <w:spacing w:before="3"/>
              <w:rPr>
                <w:sz w:val="20"/>
              </w:rPr>
            </w:pPr>
            <w:r>
              <w:rPr>
                <w:sz w:val="20"/>
              </w:rPr>
              <w:t>41-45</w:t>
            </w:r>
          </w:p>
        </w:tc>
        <w:tc>
          <w:tcPr>
            <w:tcW w:w="1080" w:type="dxa"/>
          </w:tcPr>
          <w:p w14:paraId="1B8F1A2B" w14:textId="77777777" w:rsidR="00CC3A37" w:rsidRDefault="00C80FC8">
            <w:pPr>
              <w:pStyle w:val="TableParagraph"/>
              <w:spacing w:before="3"/>
              <w:rPr>
                <w:sz w:val="20"/>
              </w:rPr>
            </w:pPr>
            <w:r>
              <w:rPr>
                <w:sz w:val="20"/>
              </w:rPr>
              <w:t>90-99</w:t>
            </w:r>
          </w:p>
        </w:tc>
        <w:tc>
          <w:tcPr>
            <w:tcW w:w="1440" w:type="dxa"/>
          </w:tcPr>
          <w:p w14:paraId="5BEBA136" w14:textId="77777777" w:rsidR="00CC3A37" w:rsidRDefault="00C80FC8">
            <w:pPr>
              <w:pStyle w:val="TableParagraph"/>
              <w:spacing w:before="3"/>
              <w:ind w:left="0" w:right="276"/>
              <w:jc w:val="right"/>
              <w:rPr>
                <w:sz w:val="20"/>
              </w:rPr>
            </w:pPr>
            <w:r>
              <w:rPr>
                <w:w w:val="95"/>
                <w:sz w:val="20"/>
              </w:rPr>
              <w:t>3280-3600</w:t>
            </w:r>
          </w:p>
        </w:tc>
        <w:tc>
          <w:tcPr>
            <w:tcW w:w="2160" w:type="dxa"/>
          </w:tcPr>
          <w:p w14:paraId="79947A4B" w14:textId="77777777" w:rsidR="00CC3A37" w:rsidRDefault="00C80FC8">
            <w:pPr>
              <w:pStyle w:val="TableParagraph"/>
              <w:spacing w:before="3"/>
              <w:ind w:left="138" w:right="131"/>
              <w:rPr>
                <w:sz w:val="20"/>
              </w:rPr>
            </w:pPr>
            <w:r>
              <w:rPr>
                <w:sz w:val="20"/>
              </w:rPr>
              <w:t>82-90</w:t>
            </w:r>
          </w:p>
        </w:tc>
        <w:tc>
          <w:tcPr>
            <w:tcW w:w="3562" w:type="dxa"/>
          </w:tcPr>
          <w:p w14:paraId="50247BBE" w14:textId="77777777" w:rsidR="00CC3A37" w:rsidRDefault="00C80FC8">
            <w:pPr>
              <w:pStyle w:val="TableParagraph"/>
              <w:spacing w:before="3"/>
              <w:ind w:left="1423" w:right="1419"/>
              <w:rPr>
                <w:sz w:val="20"/>
              </w:rPr>
            </w:pPr>
            <w:r>
              <w:rPr>
                <w:sz w:val="20"/>
              </w:rPr>
              <w:t>164-180</w:t>
            </w:r>
          </w:p>
        </w:tc>
      </w:tr>
      <w:tr w:rsidR="00CC3A37" w14:paraId="3C99C810" w14:textId="77777777">
        <w:trPr>
          <w:trHeight w:val="479"/>
        </w:trPr>
        <w:tc>
          <w:tcPr>
            <w:tcW w:w="1080" w:type="dxa"/>
          </w:tcPr>
          <w:p w14:paraId="3BE74BEC" w14:textId="77777777" w:rsidR="00CC3A37" w:rsidRDefault="00C80FC8">
            <w:pPr>
              <w:pStyle w:val="TableParagraph"/>
              <w:rPr>
                <w:sz w:val="20"/>
              </w:rPr>
            </w:pPr>
            <w:r>
              <w:rPr>
                <w:sz w:val="20"/>
              </w:rPr>
              <w:t>46-50</w:t>
            </w:r>
          </w:p>
        </w:tc>
        <w:tc>
          <w:tcPr>
            <w:tcW w:w="1080" w:type="dxa"/>
          </w:tcPr>
          <w:p w14:paraId="33587B85" w14:textId="77777777" w:rsidR="00CC3A37" w:rsidRDefault="00C80FC8">
            <w:pPr>
              <w:pStyle w:val="TableParagraph"/>
              <w:ind w:right="178"/>
              <w:rPr>
                <w:sz w:val="20"/>
              </w:rPr>
            </w:pPr>
            <w:r>
              <w:rPr>
                <w:sz w:val="20"/>
              </w:rPr>
              <w:t>101-110</w:t>
            </w:r>
          </w:p>
        </w:tc>
        <w:tc>
          <w:tcPr>
            <w:tcW w:w="1440" w:type="dxa"/>
          </w:tcPr>
          <w:p w14:paraId="64876E89" w14:textId="77777777" w:rsidR="00CC3A37" w:rsidRDefault="00C80FC8">
            <w:pPr>
              <w:pStyle w:val="TableParagraph"/>
              <w:ind w:left="0" w:right="276"/>
              <w:jc w:val="right"/>
              <w:rPr>
                <w:sz w:val="20"/>
              </w:rPr>
            </w:pPr>
            <w:r>
              <w:rPr>
                <w:w w:val="95"/>
                <w:sz w:val="20"/>
              </w:rPr>
              <w:t>3680-4000</w:t>
            </w:r>
          </w:p>
        </w:tc>
        <w:tc>
          <w:tcPr>
            <w:tcW w:w="2160" w:type="dxa"/>
          </w:tcPr>
          <w:p w14:paraId="3AA87A14" w14:textId="77777777" w:rsidR="00CC3A37" w:rsidRDefault="00C80FC8">
            <w:pPr>
              <w:pStyle w:val="TableParagraph"/>
              <w:ind w:left="135" w:right="131"/>
              <w:rPr>
                <w:sz w:val="20"/>
              </w:rPr>
            </w:pPr>
            <w:r>
              <w:rPr>
                <w:sz w:val="20"/>
              </w:rPr>
              <w:t>92-100</w:t>
            </w:r>
          </w:p>
        </w:tc>
        <w:tc>
          <w:tcPr>
            <w:tcW w:w="3562" w:type="dxa"/>
          </w:tcPr>
          <w:p w14:paraId="6C6011DA" w14:textId="77777777" w:rsidR="00CC3A37" w:rsidRDefault="00C80FC8">
            <w:pPr>
              <w:pStyle w:val="TableParagraph"/>
              <w:ind w:left="1423" w:right="1419"/>
              <w:rPr>
                <w:sz w:val="20"/>
              </w:rPr>
            </w:pPr>
            <w:r>
              <w:rPr>
                <w:sz w:val="20"/>
              </w:rPr>
              <w:t>184-200</w:t>
            </w:r>
          </w:p>
        </w:tc>
      </w:tr>
      <w:tr w:rsidR="00CC3A37" w14:paraId="446A6B2F" w14:textId="77777777">
        <w:trPr>
          <w:trHeight w:val="482"/>
        </w:trPr>
        <w:tc>
          <w:tcPr>
            <w:tcW w:w="1080" w:type="dxa"/>
          </w:tcPr>
          <w:p w14:paraId="729CEEFE" w14:textId="77777777" w:rsidR="00CC3A37" w:rsidRDefault="00C80FC8">
            <w:pPr>
              <w:pStyle w:val="TableParagraph"/>
              <w:spacing w:before="3"/>
              <w:rPr>
                <w:sz w:val="20"/>
              </w:rPr>
            </w:pPr>
            <w:r>
              <w:rPr>
                <w:sz w:val="20"/>
              </w:rPr>
              <w:t>51-55</w:t>
            </w:r>
          </w:p>
        </w:tc>
        <w:tc>
          <w:tcPr>
            <w:tcW w:w="1080" w:type="dxa"/>
          </w:tcPr>
          <w:p w14:paraId="098976AB" w14:textId="77777777" w:rsidR="00CC3A37" w:rsidRDefault="00C80FC8">
            <w:pPr>
              <w:pStyle w:val="TableParagraph"/>
              <w:spacing w:before="3"/>
              <w:ind w:right="178"/>
              <w:rPr>
                <w:sz w:val="20"/>
              </w:rPr>
            </w:pPr>
            <w:r>
              <w:rPr>
                <w:sz w:val="20"/>
              </w:rPr>
              <w:t>112-121</w:t>
            </w:r>
          </w:p>
        </w:tc>
        <w:tc>
          <w:tcPr>
            <w:tcW w:w="1440" w:type="dxa"/>
          </w:tcPr>
          <w:p w14:paraId="799A4347" w14:textId="77777777" w:rsidR="00CC3A37" w:rsidRDefault="00C80FC8">
            <w:pPr>
              <w:pStyle w:val="TableParagraph"/>
              <w:spacing w:before="3"/>
              <w:ind w:left="0" w:right="276"/>
              <w:jc w:val="right"/>
              <w:rPr>
                <w:sz w:val="20"/>
              </w:rPr>
            </w:pPr>
            <w:r>
              <w:rPr>
                <w:w w:val="95"/>
                <w:sz w:val="20"/>
              </w:rPr>
              <w:t>4080-4400</w:t>
            </w:r>
          </w:p>
        </w:tc>
        <w:tc>
          <w:tcPr>
            <w:tcW w:w="2160" w:type="dxa"/>
          </w:tcPr>
          <w:p w14:paraId="2E13EDBC" w14:textId="77777777" w:rsidR="00CC3A37" w:rsidRDefault="00C80FC8">
            <w:pPr>
              <w:pStyle w:val="TableParagraph"/>
              <w:spacing w:before="3"/>
              <w:ind w:left="135" w:right="131"/>
              <w:rPr>
                <w:sz w:val="20"/>
              </w:rPr>
            </w:pPr>
            <w:r>
              <w:rPr>
                <w:sz w:val="20"/>
              </w:rPr>
              <w:t>102-110</w:t>
            </w:r>
          </w:p>
        </w:tc>
        <w:tc>
          <w:tcPr>
            <w:tcW w:w="3562" w:type="dxa"/>
          </w:tcPr>
          <w:p w14:paraId="4D941159" w14:textId="77777777" w:rsidR="00CC3A37" w:rsidRDefault="00C80FC8">
            <w:pPr>
              <w:pStyle w:val="TableParagraph"/>
              <w:spacing w:before="3"/>
              <w:ind w:left="1423" w:right="1419"/>
              <w:rPr>
                <w:sz w:val="20"/>
              </w:rPr>
            </w:pPr>
            <w:r>
              <w:rPr>
                <w:sz w:val="20"/>
              </w:rPr>
              <w:t>204-220</w:t>
            </w:r>
          </w:p>
        </w:tc>
      </w:tr>
      <w:tr w:rsidR="00CC3A37" w14:paraId="27A77AB0" w14:textId="77777777">
        <w:trPr>
          <w:trHeight w:val="479"/>
        </w:trPr>
        <w:tc>
          <w:tcPr>
            <w:tcW w:w="1080" w:type="dxa"/>
          </w:tcPr>
          <w:p w14:paraId="419EBA79" w14:textId="77777777" w:rsidR="00CC3A37" w:rsidRDefault="00C80FC8">
            <w:pPr>
              <w:pStyle w:val="TableParagraph"/>
              <w:rPr>
                <w:sz w:val="20"/>
              </w:rPr>
            </w:pPr>
            <w:r>
              <w:rPr>
                <w:sz w:val="20"/>
              </w:rPr>
              <w:t>56-60</w:t>
            </w:r>
          </w:p>
        </w:tc>
        <w:tc>
          <w:tcPr>
            <w:tcW w:w="1080" w:type="dxa"/>
          </w:tcPr>
          <w:p w14:paraId="016489FB" w14:textId="77777777" w:rsidR="00CC3A37" w:rsidRDefault="00C80FC8">
            <w:pPr>
              <w:pStyle w:val="TableParagraph"/>
              <w:ind w:right="178"/>
              <w:rPr>
                <w:sz w:val="20"/>
              </w:rPr>
            </w:pPr>
            <w:r>
              <w:rPr>
                <w:sz w:val="20"/>
              </w:rPr>
              <w:t>123-132</w:t>
            </w:r>
          </w:p>
        </w:tc>
        <w:tc>
          <w:tcPr>
            <w:tcW w:w="1440" w:type="dxa"/>
          </w:tcPr>
          <w:p w14:paraId="090E0361" w14:textId="77777777" w:rsidR="00CC3A37" w:rsidRDefault="00C80FC8">
            <w:pPr>
              <w:pStyle w:val="TableParagraph"/>
              <w:ind w:left="0" w:right="276"/>
              <w:jc w:val="right"/>
              <w:rPr>
                <w:sz w:val="20"/>
              </w:rPr>
            </w:pPr>
            <w:r>
              <w:rPr>
                <w:w w:val="95"/>
                <w:sz w:val="20"/>
              </w:rPr>
              <w:t>4480-4800</w:t>
            </w:r>
          </w:p>
        </w:tc>
        <w:tc>
          <w:tcPr>
            <w:tcW w:w="2160" w:type="dxa"/>
          </w:tcPr>
          <w:p w14:paraId="79A4659F" w14:textId="77777777" w:rsidR="00CC3A37" w:rsidRDefault="00C80FC8">
            <w:pPr>
              <w:pStyle w:val="TableParagraph"/>
              <w:ind w:left="135" w:right="131"/>
              <w:rPr>
                <w:sz w:val="20"/>
              </w:rPr>
            </w:pPr>
            <w:r>
              <w:rPr>
                <w:sz w:val="20"/>
              </w:rPr>
              <w:t>112-120</w:t>
            </w:r>
          </w:p>
        </w:tc>
        <w:tc>
          <w:tcPr>
            <w:tcW w:w="3562" w:type="dxa"/>
          </w:tcPr>
          <w:p w14:paraId="32DB71BF" w14:textId="77777777" w:rsidR="00CC3A37" w:rsidRDefault="00C80FC8">
            <w:pPr>
              <w:pStyle w:val="TableParagraph"/>
              <w:ind w:left="1423" w:right="1419"/>
              <w:rPr>
                <w:sz w:val="20"/>
              </w:rPr>
            </w:pPr>
            <w:r>
              <w:rPr>
                <w:sz w:val="20"/>
              </w:rPr>
              <w:t>224-240</w:t>
            </w:r>
          </w:p>
        </w:tc>
      </w:tr>
      <w:tr w:rsidR="00CC3A37" w14:paraId="11E4AC20" w14:textId="77777777">
        <w:trPr>
          <w:trHeight w:val="481"/>
        </w:trPr>
        <w:tc>
          <w:tcPr>
            <w:tcW w:w="1080" w:type="dxa"/>
          </w:tcPr>
          <w:p w14:paraId="5F1A84A8" w14:textId="77777777" w:rsidR="00CC3A37" w:rsidRDefault="00C80FC8">
            <w:pPr>
              <w:pStyle w:val="TableParagraph"/>
              <w:spacing w:before="3"/>
              <w:rPr>
                <w:sz w:val="20"/>
              </w:rPr>
            </w:pPr>
            <w:r>
              <w:rPr>
                <w:sz w:val="20"/>
              </w:rPr>
              <w:t>61-65</w:t>
            </w:r>
          </w:p>
        </w:tc>
        <w:tc>
          <w:tcPr>
            <w:tcW w:w="1080" w:type="dxa"/>
          </w:tcPr>
          <w:p w14:paraId="17600F41" w14:textId="77777777" w:rsidR="00CC3A37" w:rsidRDefault="00C80FC8">
            <w:pPr>
              <w:pStyle w:val="TableParagraph"/>
              <w:spacing w:before="3"/>
              <w:ind w:right="178"/>
              <w:rPr>
                <w:sz w:val="20"/>
              </w:rPr>
            </w:pPr>
            <w:r>
              <w:rPr>
                <w:sz w:val="20"/>
              </w:rPr>
              <w:t>134-143</w:t>
            </w:r>
          </w:p>
        </w:tc>
        <w:tc>
          <w:tcPr>
            <w:tcW w:w="1440" w:type="dxa"/>
          </w:tcPr>
          <w:p w14:paraId="5B35EB81" w14:textId="77777777" w:rsidR="00CC3A37" w:rsidRDefault="00C80FC8">
            <w:pPr>
              <w:pStyle w:val="TableParagraph"/>
              <w:spacing w:before="3"/>
              <w:ind w:left="0" w:right="276"/>
              <w:jc w:val="right"/>
              <w:rPr>
                <w:sz w:val="20"/>
              </w:rPr>
            </w:pPr>
            <w:r>
              <w:rPr>
                <w:w w:val="95"/>
                <w:sz w:val="20"/>
              </w:rPr>
              <w:t>4880-5200</w:t>
            </w:r>
          </w:p>
        </w:tc>
        <w:tc>
          <w:tcPr>
            <w:tcW w:w="2160" w:type="dxa"/>
          </w:tcPr>
          <w:p w14:paraId="3E98AB39" w14:textId="77777777" w:rsidR="00CC3A37" w:rsidRDefault="00C80FC8">
            <w:pPr>
              <w:pStyle w:val="TableParagraph"/>
              <w:spacing w:before="3"/>
              <w:ind w:left="135" w:right="131"/>
              <w:rPr>
                <w:sz w:val="20"/>
              </w:rPr>
            </w:pPr>
            <w:r>
              <w:rPr>
                <w:sz w:val="20"/>
              </w:rPr>
              <w:t>122-130</w:t>
            </w:r>
          </w:p>
        </w:tc>
        <w:tc>
          <w:tcPr>
            <w:tcW w:w="3562" w:type="dxa"/>
          </w:tcPr>
          <w:p w14:paraId="01ED911D" w14:textId="77777777" w:rsidR="00CC3A37" w:rsidRDefault="00C80FC8">
            <w:pPr>
              <w:pStyle w:val="TableParagraph"/>
              <w:spacing w:before="3"/>
              <w:ind w:left="1423" w:right="1419"/>
              <w:rPr>
                <w:sz w:val="20"/>
              </w:rPr>
            </w:pPr>
            <w:r>
              <w:rPr>
                <w:sz w:val="20"/>
              </w:rPr>
              <w:t>244-260</w:t>
            </w:r>
          </w:p>
        </w:tc>
      </w:tr>
      <w:tr w:rsidR="00CC3A37" w14:paraId="04FBB555" w14:textId="77777777">
        <w:trPr>
          <w:trHeight w:val="479"/>
        </w:trPr>
        <w:tc>
          <w:tcPr>
            <w:tcW w:w="1080" w:type="dxa"/>
          </w:tcPr>
          <w:p w14:paraId="0CAC1003" w14:textId="77777777" w:rsidR="00CC3A37" w:rsidRDefault="00C80FC8">
            <w:pPr>
              <w:pStyle w:val="TableParagraph"/>
              <w:rPr>
                <w:sz w:val="20"/>
              </w:rPr>
            </w:pPr>
            <w:r>
              <w:rPr>
                <w:sz w:val="20"/>
              </w:rPr>
              <w:t>68-70</w:t>
            </w:r>
          </w:p>
        </w:tc>
        <w:tc>
          <w:tcPr>
            <w:tcW w:w="1080" w:type="dxa"/>
          </w:tcPr>
          <w:p w14:paraId="3FEEF90A" w14:textId="77777777" w:rsidR="00CC3A37" w:rsidRDefault="00C80FC8">
            <w:pPr>
              <w:pStyle w:val="TableParagraph"/>
              <w:ind w:right="178"/>
              <w:rPr>
                <w:sz w:val="20"/>
              </w:rPr>
            </w:pPr>
            <w:r>
              <w:rPr>
                <w:sz w:val="20"/>
              </w:rPr>
              <w:t>145-154</w:t>
            </w:r>
          </w:p>
        </w:tc>
        <w:tc>
          <w:tcPr>
            <w:tcW w:w="1440" w:type="dxa"/>
          </w:tcPr>
          <w:p w14:paraId="4DD4C614" w14:textId="77777777" w:rsidR="00CC3A37" w:rsidRDefault="00C80FC8">
            <w:pPr>
              <w:pStyle w:val="TableParagraph"/>
              <w:ind w:left="0" w:right="276"/>
              <w:jc w:val="right"/>
              <w:rPr>
                <w:sz w:val="20"/>
              </w:rPr>
            </w:pPr>
            <w:r>
              <w:rPr>
                <w:w w:val="95"/>
                <w:sz w:val="20"/>
              </w:rPr>
              <w:t>5280-5600</w:t>
            </w:r>
          </w:p>
        </w:tc>
        <w:tc>
          <w:tcPr>
            <w:tcW w:w="2160" w:type="dxa"/>
          </w:tcPr>
          <w:p w14:paraId="76BFD81C" w14:textId="77777777" w:rsidR="00CC3A37" w:rsidRDefault="00C80FC8">
            <w:pPr>
              <w:pStyle w:val="TableParagraph"/>
              <w:ind w:left="135" w:right="131"/>
              <w:rPr>
                <w:sz w:val="20"/>
              </w:rPr>
            </w:pPr>
            <w:r>
              <w:rPr>
                <w:sz w:val="20"/>
              </w:rPr>
              <w:t>132-140</w:t>
            </w:r>
          </w:p>
        </w:tc>
        <w:tc>
          <w:tcPr>
            <w:tcW w:w="3562" w:type="dxa"/>
          </w:tcPr>
          <w:p w14:paraId="38D2AB20" w14:textId="77777777" w:rsidR="00CC3A37" w:rsidRDefault="00C80FC8">
            <w:pPr>
              <w:pStyle w:val="TableParagraph"/>
              <w:ind w:left="1423" w:right="1419"/>
              <w:rPr>
                <w:sz w:val="20"/>
              </w:rPr>
            </w:pPr>
            <w:r>
              <w:rPr>
                <w:sz w:val="20"/>
              </w:rPr>
              <w:t>264-280</w:t>
            </w:r>
          </w:p>
        </w:tc>
      </w:tr>
      <w:tr w:rsidR="00CC3A37" w14:paraId="7F7D48AA" w14:textId="77777777">
        <w:trPr>
          <w:trHeight w:val="482"/>
        </w:trPr>
        <w:tc>
          <w:tcPr>
            <w:tcW w:w="1080" w:type="dxa"/>
          </w:tcPr>
          <w:p w14:paraId="47683507" w14:textId="77777777" w:rsidR="00CC3A37" w:rsidRDefault="00C80FC8">
            <w:pPr>
              <w:pStyle w:val="TableParagraph"/>
              <w:spacing w:before="3"/>
              <w:rPr>
                <w:sz w:val="20"/>
              </w:rPr>
            </w:pPr>
            <w:r>
              <w:rPr>
                <w:sz w:val="20"/>
              </w:rPr>
              <w:t>71-75</w:t>
            </w:r>
          </w:p>
        </w:tc>
        <w:tc>
          <w:tcPr>
            <w:tcW w:w="1080" w:type="dxa"/>
          </w:tcPr>
          <w:p w14:paraId="03C71B66" w14:textId="77777777" w:rsidR="00CC3A37" w:rsidRDefault="00C80FC8">
            <w:pPr>
              <w:pStyle w:val="TableParagraph"/>
              <w:spacing w:before="3"/>
              <w:ind w:right="178"/>
              <w:rPr>
                <w:sz w:val="20"/>
              </w:rPr>
            </w:pPr>
            <w:r>
              <w:rPr>
                <w:sz w:val="20"/>
              </w:rPr>
              <w:t>156-185</w:t>
            </w:r>
          </w:p>
        </w:tc>
        <w:tc>
          <w:tcPr>
            <w:tcW w:w="1440" w:type="dxa"/>
          </w:tcPr>
          <w:p w14:paraId="0872C0F8" w14:textId="77777777" w:rsidR="00CC3A37" w:rsidRDefault="00C80FC8">
            <w:pPr>
              <w:pStyle w:val="TableParagraph"/>
              <w:spacing w:before="3"/>
              <w:ind w:left="0" w:right="276"/>
              <w:jc w:val="right"/>
              <w:rPr>
                <w:sz w:val="20"/>
              </w:rPr>
            </w:pPr>
            <w:r>
              <w:rPr>
                <w:w w:val="95"/>
                <w:sz w:val="20"/>
              </w:rPr>
              <w:t>5680-6000</w:t>
            </w:r>
          </w:p>
        </w:tc>
        <w:tc>
          <w:tcPr>
            <w:tcW w:w="2160" w:type="dxa"/>
          </w:tcPr>
          <w:p w14:paraId="3561A450" w14:textId="77777777" w:rsidR="00CC3A37" w:rsidRDefault="00C80FC8">
            <w:pPr>
              <w:pStyle w:val="TableParagraph"/>
              <w:spacing w:before="3"/>
              <w:ind w:left="135" w:right="131"/>
              <w:rPr>
                <w:sz w:val="20"/>
              </w:rPr>
            </w:pPr>
            <w:r>
              <w:rPr>
                <w:sz w:val="20"/>
              </w:rPr>
              <w:t>142-150</w:t>
            </w:r>
          </w:p>
        </w:tc>
        <w:tc>
          <w:tcPr>
            <w:tcW w:w="3562" w:type="dxa"/>
          </w:tcPr>
          <w:p w14:paraId="7DE97011" w14:textId="77777777" w:rsidR="00CC3A37" w:rsidRDefault="00C80FC8">
            <w:pPr>
              <w:pStyle w:val="TableParagraph"/>
              <w:spacing w:before="3"/>
              <w:ind w:left="1423" w:right="1419"/>
              <w:rPr>
                <w:sz w:val="20"/>
              </w:rPr>
            </w:pPr>
            <w:r>
              <w:rPr>
                <w:sz w:val="20"/>
              </w:rPr>
              <w:t>284-300</w:t>
            </w:r>
          </w:p>
        </w:tc>
      </w:tr>
      <w:tr w:rsidR="00CC3A37" w14:paraId="0F60C51C" w14:textId="77777777">
        <w:trPr>
          <w:trHeight w:val="479"/>
        </w:trPr>
        <w:tc>
          <w:tcPr>
            <w:tcW w:w="1080" w:type="dxa"/>
          </w:tcPr>
          <w:p w14:paraId="045991C8" w14:textId="77777777" w:rsidR="00CC3A37" w:rsidRDefault="00C80FC8">
            <w:pPr>
              <w:pStyle w:val="TableParagraph"/>
              <w:rPr>
                <w:sz w:val="20"/>
              </w:rPr>
            </w:pPr>
            <w:r>
              <w:rPr>
                <w:sz w:val="20"/>
              </w:rPr>
              <w:t>76-80</w:t>
            </w:r>
          </w:p>
        </w:tc>
        <w:tc>
          <w:tcPr>
            <w:tcW w:w="1080" w:type="dxa"/>
          </w:tcPr>
          <w:p w14:paraId="7B3A480C" w14:textId="77777777" w:rsidR="00CC3A37" w:rsidRDefault="00C80FC8">
            <w:pPr>
              <w:pStyle w:val="TableParagraph"/>
              <w:ind w:right="178"/>
              <w:rPr>
                <w:sz w:val="20"/>
              </w:rPr>
            </w:pPr>
            <w:r>
              <w:rPr>
                <w:sz w:val="20"/>
              </w:rPr>
              <w:t>167-176</w:t>
            </w:r>
          </w:p>
        </w:tc>
        <w:tc>
          <w:tcPr>
            <w:tcW w:w="1440" w:type="dxa"/>
          </w:tcPr>
          <w:p w14:paraId="05EADC83" w14:textId="77777777" w:rsidR="00CC3A37" w:rsidRDefault="00C80FC8">
            <w:pPr>
              <w:pStyle w:val="TableParagraph"/>
              <w:ind w:left="0" w:right="276"/>
              <w:jc w:val="right"/>
              <w:rPr>
                <w:sz w:val="20"/>
              </w:rPr>
            </w:pPr>
            <w:r>
              <w:rPr>
                <w:w w:val="95"/>
                <w:sz w:val="20"/>
              </w:rPr>
              <w:t>6080-6400</w:t>
            </w:r>
          </w:p>
        </w:tc>
        <w:tc>
          <w:tcPr>
            <w:tcW w:w="2160" w:type="dxa"/>
          </w:tcPr>
          <w:p w14:paraId="1E1A53A6" w14:textId="77777777" w:rsidR="00CC3A37" w:rsidRDefault="00C80FC8">
            <w:pPr>
              <w:pStyle w:val="TableParagraph"/>
              <w:ind w:left="135" w:right="131"/>
              <w:rPr>
                <w:sz w:val="20"/>
              </w:rPr>
            </w:pPr>
            <w:r>
              <w:rPr>
                <w:sz w:val="20"/>
              </w:rPr>
              <w:t>152-160</w:t>
            </w:r>
          </w:p>
        </w:tc>
        <w:tc>
          <w:tcPr>
            <w:tcW w:w="3562" w:type="dxa"/>
          </w:tcPr>
          <w:p w14:paraId="7307DAC6" w14:textId="77777777" w:rsidR="00CC3A37" w:rsidRDefault="00C80FC8">
            <w:pPr>
              <w:pStyle w:val="TableParagraph"/>
              <w:ind w:left="1423" w:right="1419"/>
              <w:rPr>
                <w:sz w:val="20"/>
              </w:rPr>
            </w:pPr>
            <w:r>
              <w:rPr>
                <w:sz w:val="20"/>
              </w:rPr>
              <w:t>304-360</w:t>
            </w:r>
          </w:p>
        </w:tc>
      </w:tr>
      <w:tr w:rsidR="00CC3A37" w14:paraId="020852C7" w14:textId="77777777">
        <w:trPr>
          <w:trHeight w:val="481"/>
        </w:trPr>
        <w:tc>
          <w:tcPr>
            <w:tcW w:w="1080" w:type="dxa"/>
          </w:tcPr>
          <w:p w14:paraId="0E767B4C" w14:textId="77777777" w:rsidR="00CC3A37" w:rsidRDefault="00C80FC8">
            <w:pPr>
              <w:pStyle w:val="TableParagraph"/>
              <w:rPr>
                <w:sz w:val="20"/>
              </w:rPr>
            </w:pPr>
            <w:r>
              <w:rPr>
                <w:sz w:val="20"/>
              </w:rPr>
              <w:t>81-85</w:t>
            </w:r>
          </w:p>
        </w:tc>
        <w:tc>
          <w:tcPr>
            <w:tcW w:w="1080" w:type="dxa"/>
          </w:tcPr>
          <w:p w14:paraId="7264C7F5" w14:textId="77777777" w:rsidR="00CC3A37" w:rsidRDefault="00C80FC8">
            <w:pPr>
              <w:pStyle w:val="TableParagraph"/>
              <w:ind w:right="178"/>
              <w:rPr>
                <w:sz w:val="20"/>
              </w:rPr>
            </w:pPr>
            <w:r>
              <w:rPr>
                <w:sz w:val="20"/>
              </w:rPr>
              <w:t>178-187</w:t>
            </w:r>
          </w:p>
        </w:tc>
        <w:tc>
          <w:tcPr>
            <w:tcW w:w="1440" w:type="dxa"/>
          </w:tcPr>
          <w:p w14:paraId="1F57E86F" w14:textId="77777777" w:rsidR="00CC3A37" w:rsidRDefault="00C80FC8">
            <w:pPr>
              <w:pStyle w:val="TableParagraph"/>
              <w:ind w:left="0" w:right="276"/>
              <w:jc w:val="right"/>
              <w:rPr>
                <w:sz w:val="20"/>
              </w:rPr>
            </w:pPr>
            <w:r>
              <w:rPr>
                <w:w w:val="95"/>
                <w:sz w:val="20"/>
              </w:rPr>
              <w:t>6480-6800</w:t>
            </w:r>
          </w:p>
        </w:tc>
        <w:tc>
          <w:tcPr>
            <w:tcW w:w="2160" w:type="dxa"/>
          </w:tcPr>
          <w:p w14:paraId="0A7CA97E" w14:textId="77777777" w:rsidR="00CC3A37" w:rsidRDefault="00C80FC8">
            <w:pPr>
              <w:pStyle w:val="TableParagraph"/>
              <w:ind w:left="135" w:right="131"/>
              <w:rPr>
                <w:sz w:val="20"/>
              </w:rPr>
            </w:pPr>
            <w:r>
              <w:rPr>
                <w:sz w:val="20"/>
              </w:rPr>
              <w:t>162-170</w:t>
            </w:r>
          </w:p>
        </w:tc>
        <w:tc>
          <w:tcPr>
            <w:tcW w:w="3562" w:type="dxa"/>
          </w:tcPr>
          <w:p w14:paraId="6B7EFEF8" w14:textId="77777777" w:rsidR="00CC3A37" w:rsidRDefault="00C80FC8">
            <w:pPr>
              <w:pStyle w:val="TableParagraph"/>
              <w:ind w:left="1423" w:right="1419"/>
              <w:rPr>
                <w:sz w:val="20"/>
              </w:rPr>
            </w:pPr>
            <w:r>
              <w:rPr>
                <w:sz w:val="20"/>
              </w:rPr>
              <w:t>324-340</w:t>
            </w:r>
          </w:p>
        </w:tc>
      </w:tr>
      <w:tr w:rsidR="00CC3A37" w14:paraId="705D53D6" w14:textId="77777777">
        <w:trPr>
          <w:trHeight w:val="479"/>
        </w:trPr>
        <w:tc>
          <w:tcPr>
            <w:tcW w:w="1080" w:type="dxa"/>
          </w:tcPr>
          <w:p w14:paraId="145C5850" w14:textId="77777777" w:rsidR="00CC3A37" w:rsidRDefault="00C80FC8">
            <w:pPr>
              <w:pStyle w:val="TableParagraph"/>
              <w:rPr>
                <w:sz w:val="20"/>
              </w:rPr>
            </w:pPr>
            <w:r>
              <w:rPr>
                <w:sz w:val="20"/>
              </w:rPr>
              <w:t>86-90</w:t>
            </w:r>
          </w:p>
        </w:tc>
        <w:tc>
          <w:tcPr>
            <w:tcW w:w="1080" w:type="dxa"/>
          </w:tcPr>
          <w:p w14:paraId="35B4BB80" w14:textId="77777777" w:rsidR="00CC3A37" w:rsidRDefault="00C80FC8">
            <w:pPr>
              <w:pStyle w:val="TableParagraph"/>
              <w:ind w:right="178"/>
              <w:rPr>
                <w:sz w:val="20"/>
              </w:rPr>
            </w:pPr>
            <w:r>
              <w:rPr>
                <w:sz w:val="20"/>
              </w:rPr>
              <w:t>189-198</w:t>
            </w:r>
          </w:p>
        </w:tc>
        <w:tc>
          <w:tcPr>
            <w:tcW w:w="1440" w:type="dxa"/>
          </w:tcPr>
          <w:p w14:paraId="7189DE16" w14:textId="77777777" w:rsidR="00CC3A37" w:rsidRDefault="00C80FC8">
            <w:pPr>
              <w:pStyle w:val="TableParagraph"/>
              <w:ind w:left="0" w:right="276"/>
              <w:jc w:val="right"/>
              <w:rPr>
                <w:sz w:val="20"/>
              </w:rPr>
            </w:pPr>
            <w:r>
              <w:rPr>
                <w:w w:val="95"/>
                <w:sz w:val="20"/>
              </w:rPr>
              <w:t>6880-7200</w:t>
            </w:r>
          </w:p>
        </w:tc>
        <w:tc>
          <w:tcPr>
            <w:tcW w:w="2160" w:type="dxa"/>
          </w:tcPr>
          <w:p w14:paraId="5119E1DC" w14:textId="77777777" w:rsidR="00CC3A37" w:rsidRDefault="00C80FC8">
            <w:pPr>
              <w:pStyle w:val="TableParagraph"/>
              <w:ind w:left="135" w:right="131"/>
              <w:rPr>
                <w:sz w:val="20"/>
              </w:rPr>
            </w:pPr>
            <w:r>
              <w:rPr>
                <w:sz w:val="20"/>
              </w:rPr>
              <w:t>172-180</w:t>
            </w:r>
          </w:p>
        </w:tc>
        <w:tc>
          <w:tcPr>
            <w:tcW w:w="3562" w:type="dxa"/>
          </w:tcPr>
          <w:p w14:paraId="68FA961A" w14:textId="77777777" w:rsidR="00CC3A37" w:rsidRDefault="00C80FC8">
            <w:pPr>
              <w:pStyle w:val="TableParagraph"/>
              <w:ind w:left="1423" w:right="1419"/>
              <w:rPr>
                <w:sz w:val="20"/>
              </w:rPr>
            </w:pPr>
            <w:r>
              <w:rPr>
                <w:sz w:val="20"/>
              </w:rPr>
              <w:t>344-360</w:t>
            </w:r>
          </w:p>
        </w:tc>
      </w:tr>
      <w:tr w:rsidR="00CC3A37" w14:paraId="27AD1A3D" w14:textId="77777777">
        <w:trPr>
          <w:trHeight w:val="481"/>
        </w:trPr>
        <w:tc>
          <w:tcPr>
            <w:tcW w:w="1080" w:type="dxa"/>
          </w:tcPr>
          <w:p w14:paraId="47662444" w14:textId="77777777" w:rsidR="00CC3A37" w:rsidRDefault="00C80FC8">
            <w:pPr>
              <w:pStyle w:val="TableParagraph"/>
              <w:rPr>
                <w:sz w:val="20"/>
              </w:rPr>
            </w:pPr>
            <w:r>
              <w:rPr>
                <w:sz w:val="20"/>
              </w:rPr>
              <w:t>91-95</w:t>
            </w:r>
          </w:p>
        </w:tc>
        <w:tc>
          <w:tcPr>
            <w:tcW w:w="1080" w:type="dxa"/>
          </w:tcPr>
          <w:p w14:paraId="348A115B" w14:textId="77777777" w:rsidR="00CC3A37" w:rsidRDefault="00C80FC8">
            <w:pPr>
              <w:pStyle w:val="TableParagraph"/>
              <w:ind w:right="178"/>
              <w:rPr>
                <w:sz w:val="20"/>
              </w:rPr>
            </w:pPr>
            <w:r>
              <w:rPr>
                <w:sz w:val="20"/>
              </w:rPr>
              <w:t>200-209</w:t>
            </w:r>
          </w:p>
        </w:tc>
        <w:tc>
          <w:tcPr>
            <w:tcW w:w="1440" w:type="dxa"/>
          </w:tcPr>
          <w:p w14:paraId="2FC8A2EE" w14:textId="77777777" w:rsidR="00CC3A37" w:rsidRDefault="00C80FC8">
            <w:pPr>
              <w:pStyle w:val="TableParagraph"/>
              <w:ind w:left="0" w:right="276"/>
              <w:jc w:val="right"/>
              <w:rPr>
                <w:sz w:val="20"/>
              </w:rPr>
            </w:pPr>
            <w:r>
              <w:rPr>
                <w:w w:val="95"/>
                <w:sz w:val="20"/>
              </w:rPr>
              <w:t>7280-7600</w:t>
            </w:r>
          </w:p>
        </w:tc>
        <w:tc>
          <w:tcPr>
            <w:tcW w:w="2160" w:type="dxa"/>
          </w:tcPr>
          <w:p w14:paraId="3F1F5A41" w14:textId="77777777" w:rsidR="00CC3A37" w:rsidRDefault="00C80FC8">
            <w:pPr>
              <w:pStyle w:val="TableParagraph"/>
              <w:ind w:left="135" w:right="131"/>
              <w:rPr>
                <w:sz w:val="20"/>
              </w:rPr>
            </w:pPr>
            <w:r>
              <w:rPr>
                <w:sz w:val="20"/>
              </w:rPr>
              <w:t>182-190</w:t>
            </w:r>
          </w:p>
        </w:tc>
        <w:tc>
          <w:tcPr>
            <w:tcW w:w="3562" w:type="dxa"/>
          </w:tcPr>
          <w:p w14:paraId="30D648A1" w14:textId="77777777" w:rsidR="00CC3A37" w:rsidRDefault="00C80FC8">
            <w:pPr>
              <w:pStyle w:val="TableParagraph"/>
              <w:ind w:left="1423" w:right="1419"/>
              <w:rPr>
                <w:sz w:val="20"/>
              </w:rPr>
            </w:pPr>
            <w:r>
              <w:rPr>
                <w:sz w:val="20"/>
              </w:rPr>
              <w:t>364-380</w:t>
            </w:r>
          </w:p>
        </w:tc>
      </w:tr>
      <w:tr w:rsidR="00CC3A37" w14:paraId="108291C5" w14:textId="77777777">
        <w:trPr>
          <w:trHeight w:val="479"/>
        </w:trPr>
        <w:tc>
          <w:tcPr>
            <w:tcW w:w="1080" w:type="dxa"/>
          </w:tcPr>
          <w:p w14:paraId="36D45028" w14:textId="77777777" w:rsidR="00CC3A37" w:rsidRDefault="00C80FC8">
            <w:pPr>
              <w:pStyle w:val="TableParagraph"/>
              <w:ind w:right="178"/>
              <w:rPr>
                <w:sz w:val="20"/>
              </w:rPr>
            </w:pPr>
            <w:r>
              <w:rPr>
                <w:sz w:val="20"/>
              </w:rPr>
              <w:t>96-100</w:t>
            </w:r>
          </w:p>
        </w:tc>
        <w:tc>
          <w:tcPr>
            <w:tcW w:w="1080" w:type="dxa"/>
          </w:tcPr>
          <w:p w14:paraId="0A13D8A4" w14:textId="77777777" w:rsidR="00CC3A37" w:rsidRDefault="00C80FC8">
            <w:pPr>
              <w:pStyle w:val="TableParagraph"/>
              <w:ind w:right="178"/>
              <w:rPr>
                <w:sz w:val="20"/>
              </w:rPr>
            </w:pPr>
            <w:r>
              <w:rPr>
                <w:sz w:val="20"/>
              </w:rPr>
              <w:t>211-220</w:t>
            </w:r>
          </w:p>
        </w:tc>
        <w:tc>
          <w:tcPr>
            <w:tcW w:w="1440" w:type="dxa"/>
          </w:tcPr>
          <w:p w14:paraId="366AB158" w14:textId="77777777" w:rsidR="00CC3A37" w:rsidRDefault="00C80FC8">
            <w:pPr>
              <w:pStyle w:val="TableParagraph"/>
              <w:ind w:left="0" w:right="276"/>
              <w:jc w:val="right"/>
              <w:rPr>
                <w:sz w:val="20"/>
              </w:rPr>
            </w:pPr>
            <w:r>
              <w:rPr>
                <w:w w:val="95"/>
                <w:sz w:val="20"/>
              </w:rPr>
              <w:t>7680-8000</w:t>
            </w:r>
          </w:p>
        </w:tc>
        <w:tc>
          <w:tcPr>
            <w:tcW w:w="2160" w:type="dxa"/>
          </w:tcPr>
          <w:p w14:paraId="3622456D" w14:textId="77777777" w:rsidR="00CC3A37" w:rsidRDefault="00C80FC8">
            <w:pPr>
              <w:pStyle w:val="TableParagraph"/>
              <w:ind w:left="135" w:right="131"/>
              <w:rPr>
                <w:sz w:val="20"/>
              </w:rPr>
            </w:pPr>
            <w:r>
              <w:rPr>
                <w:sz w:val="20"/>
              </w:rPr>
              <w:t>192-200</w:t>
            </w:r>
          </w:p>
        </w:tc>
        <w:tc>
          <w:tcPr>
            <w:tcW w:w="3562" w:type="dxa"/>
          </w:tcPr>
          <w:p w14:paraId="5BCE32E0" w14:textId="77777777" w:rsidR="00CC3A37" w:rsidRDefault="00C80FC8">
            <w:pPr>
              <w:pStyle w:val="TableParagraph"/>
              <w:ind w:left="1423" w:right="1419"/>
              <w:rPr>
                <w:sz w:val="20"/>
              </w:rPr>
            </w:pPr>
            <w:r>
              <w:rPr>
                <w:sz w:val="20"/>
              </w:rPr>
              <w:t>384-400</w:t>
            </w:r>
          </w:p>
        </w:tc>
      </w:tr>
    </w:tbl>
    <w:p w14:paraId="7C1EF699" w14:textId="77777777" w:rsidR="00CC3A37" w:rsidRDefault="00CC3A37">
      <w:pPr>
        <w:pStyle w:val="BodyText"/>
      </w:pPr>
    </w:p>
    <w:p w14:paraId="4AE74916" w14:textId="77777777" w:rsidR="00CC3A37" w:rsidRDefault="00CC3A37">
      <w:pPr>
        <w:pStyle w:val="BodyText"/>
        <w:rPr>
          <w:sz w:val="17"/>
        </w:rPr>
      </w:pPr>
    </w:p>
    <w:p w14:paraId="25EBB46D" w14:textId="77777777" w:rsidR="00CC3A37" w:rsidRDefault="00C80FC8">
      <w:pPr>
        <w:spacing w:before="1" w:line="276" w:lineRule="auto"/>
        <w:ind w:left="117" w:right="376"/>
        <w:rPr>
          <w:sz w:val="18"/>
        </w:rPr>
      </w:pPr>
      <w:r>
        <w:rPr>
          <w:sz w:val="18"/>
        </w:rPr>
        <w:t>Based on charts from the Children's Memorial Research Centre (Chicago, IL) (1) adapted by Rhona Jack, Ph.D. Children's Hospital and Regional Medical Center Laboratory Seattle WA and used by the Committee on Clinical Investigations, Children’s Hospital in Los Angeles, CA; Baylor College of Medicine, Dallas, TX; Cincinnati Children’s Hospital Institutional Review Board, OH; North Shore Long Island Jewish Health System, NY; University of California Davis.</w:t>
      </w:r>
    </w:p>
    <w:p w14:paraId="5E756E7F" w14:textId="77777777" w:rsidR="00CC3A37" w:rsidRDefault="00CC3A37">
      <w:pPr>
        <w:spacing w:line="276" w:lineRule="auto"/>
        <w:rPr>
          <w:sz w:val="18"/>
        </w:rPr>
        <w:sectPr w:rsidR="00CC3A37">
          <w:pgSz w:w="12240" w:h="15840"/>
          <w:pgMar w:top="720" w:right="1020" w:bottom="1380" w:left="1020" w:header="0" w:footer="1200" w:gutter="0"/>
          <w:cols w:space="720"/>
        </w:sectPr>
      </w:pPr>
    </w:p>
    <w:p w14:paraId="5A1CE11E" w14:textId="77777777" w:rsidR="00CC3A37" w:rsidRDefault="00C80FC8">
      <w:pPr>
        <w:pStyle w:val="Heading1"/>
        <w:ind w:left="3966" w:right="3967"/>
        <w:jc w:val="center"/>
        <w:rPr>
          <w:u w:val="none"/>
        </w:rPr>
      </w:pPr>
      <w:r>
        <w:rPr>
          <w:u w:val="thick"/>
        </w:rPr>
        <w:lastRenderedPageBreak/>
        <w:t>ABOVE-MINIMAL RISK</w:t>
      </w:r>
    </w:p>
    <w:p w14:paraId="20F513B7" w14:textId="77777777" w:rsidR="00CC3A37" w:rsidRDefault="00CC3A37">
      <w:pPr>
        <w:pStyle w:val="BodyText"/>
        <w:spacing w:before="2"/>
        <w:rPr>
          <w:b/>
          <w:sz w:val="15"/>
        </w:rPr>
      </w:pPr>
    </w:p>
    <w:p w14:paraId="750228D2" w14:textId="77777777" w:rsidR="00CC3A37" w:rsidRDefault="00C80FC8">
      <w:pPr>
        <w:pStyle w:val="BodyText"/>
        <w:spacing w:before="59" w:line="278" w:lineRule="auto"/>
        <w:ind w:left="117" w:right="116" w:hanging="1"/>
        <w:jc w:val="both"/>
      </w:pPr>
      <w:r>
        <w:t xml:space="preserve">The REB considers </w:t>
      </w:r>
      <w:proofErr w:type="gramStart"/>
      <w:r>
        <w:t>above</w:t>
      </w:r>
      <w:proofErr w:type="gramEnd"/>
      <w:r>
        <w:t>-minimal risk to involve total (clinical + research) blood draw volumes higher than the limits outlined in the table above and/or procedures that expose the participant to risk of the following:</w:t>
      </w:r>
    </w:p>
    <w:p w14:paraId="6EE4FC38" w14:textId="77777777" w:rsidR="00CC3A37" w:rsidRDefault="00CC3A37">
      <w:pPr>
        <w:pStyle w:val="BodyText"/>
        <w:spacing w:before="1"/>
        <w:rPr>
          <w:sz w:val="16"/>
        </w:rPr>
      </w:pPr>
    </w:p>
    <w:p w14:paraId="61ACDAF7" w14:textId="77777777" w:rsidR="00CC3A37" w:rsidRDefault="00C80FC8">
      <w:pPr>
        <w:pStyle w:val="ListParagraph"/>
        <w:numPr>
          <w:ilvl w:val="0"/>
          <w:numId w:val="2"/>
        </w:numPr>
        <w:tabs>
          <w:tab w:val="left" w:pos="838"/>
          <w:tab w:val="left" w:pos="839"/>
        </w:tabs>
        <w:rPr>
          <w:sz w:val="20"/>
        </w:rPr>
      </w:pPr>
      <w:r>
        <w:rPr>
          <w:sz w:val="20"/>
        </w:rPr>
        <w:t>Putting a child at risk of symptoms or signs of anemia, including light-headedness, fatigue, tachycardia,</w:t>
      </w:r>
      <w:r>
        <w:rPr>
          <w:spacing w:val="-26"/>
          <w:sz w:val="20"/>
        </w:rPr>
        <w:t xml:space="preserve"> </w:t>
      </w:r>
      <w:r>
        <w:rPr>
          <w:sz w:val="20"/>
        </w:rPr>
        <w:t>etc.</w:t>
      </w:r>
    </w:p>
    <w:p w14:paraId="3F5921DA" w14:textId="77777777" w:rsidR="00CC3A37" w:rsidRDefault="00CC3A37">
      <w:pPr>
        <w:pStyle w:val="BodyText"/>
        <w:spacing w:before="5"/>
        <w:rPr>
          <w:sz w:val="19"/>
        </w:rPr>
      </w:pPr>
    </w:p>
    <w:p w14:paraId="59748627" w14:textId="77777777" w:rsidR="00CC3A37" w:rsidRDefault="00C80FC8">
      <w:pPr>
        <w:pStyle w:val="ListParagraph"/>
        <w:numPr>
          <w:ilvl w:val="0"/>
          <w:numId w:val="2"/>
        </w:numPr>
        <w:tabs>
          <w:tab w:val="left" w:pos="838"/>
          <w:tab w:val="left" w:pos="839"/>
        </w:tabs>
        <w:rPr>
          <w:sz w:val="20"/>
        </w:rPr>
      </w:pPr>
      <w:r>
        <w:rPr>
          <w:sz w:val="20"/>
        </w:rPr>
        <w:t>Requiring a blood</w:t>
      </w:r>
      <w:r>
        <w:rPr>
          <w:spacing w:val="1"/>
          <w:sz w:val="20"/>
        </w:rPr>
        <w:t xml:space="preserve"> </w:t>
      </w:r>
      <w:r>
        <w:rPr>
          <w:sz w:val="20"/>
        </w:rPr>
        <w:t>transfusion</w:t>
      </w:r>
      <w:r>
        <w:rPr>
          <w:sz w:val="20"/>
          <w:vertAlign w:val="superscript"/>
        </w:rPr>
        <w:t>2</w:t>
      </w:r>
    </w:p>
    <w:p w14:paraId="664B7DD4" w14:textId="77777777" w:rsidR="00CC3A37" w:rsidRDefault="00CC3A37">
      <w:pPr>
        <w:pStyle w:val="BodyText"/>
        <w:spacing w:before="5"/>
        <w:rPr>
          <w:sz w:val="19"/>
        </w:rPr>
      </w:pPr>
    </w:p>
    <w:p w14:paraId="79270AEC" w14:textId="77777777" w:rsidR="00CC3A37" w:rsidRDefault="00C80FC8">
      <w:pPr>
        <w:pStyle w:val="ListParagraph"/>
        <w:numPr>
          <w:ilvl w:val="0"/>
          <w:numId w:val="2"/>
        </w:numPr>
        <w:tabs>
          <w:tab w:val="left" w:pos="837"/>
          <w:tab w:val="left" w:pos="838"/>
        </w:tabs>
        <w:ind w:left="837"/>
        <w:rPr>
          <w:sz w:val="20"/>
        </w:rPr>
      </w:pPr>
      <w:r>
        <w:rPr>
          <w:sz w:val="20"/>
        </w:rPr>
        <w:t>Experiencing a clinically important drop in hemoglobin levels (i.e. below 8</w:t>
      </w:r>
      <w:r>
        <w:rPr>
          <w:spacing w:val="-6"/>
          <w:sz w:val="20"/>
        </w:rPr>
        <w:t xml:space="preserve"> </w:t>
      </w:r>
      <w:r>
        <w:rPr>
          <w:sz w:val="20"/>
        </w:rPr>
        <w:t>g/dL)</w:t>
      </w:r>
      <w:r>
        <w:rPr>
          <w:sz w:val="20"/>
          <w:vertAlign w:val="superscript"/>
        </w:rPr>
        <w:t>2</w:t>
      </w:r>
    </w:p>
    <w:p w14:paraId="69DB08ED" w14:textId="77777777" w:rsidR="00CC3A37" w:rsidRDefault="00CC3A37">
      <w:pPr>
        <w:pStyle w:val="BodyText"/>
        <w:spacing w:before="3"/>
        <w:rPr>
          <w:sz w:val="19"/>
        </w:rPr>
      </w:pPr>
    </w:p>
    <w:p w14:paraId="12F25C6B" w14:textId="77777777" w:rsidR="00CC3A37" w:rsidRDefault="00C80FC8">
      <w:pPr>
        <w:pStyle w:val="ListParagraph"/>
        <w:numPr>
          <w:ilvl w:val="0"/>
          <w:numId w:val="2"/>
        </w:numPr>
        <w:tabs>
          <w:tab w:val="left" w:pos="837"/>
          <w:tab w:val="left" w:pos="838"/>
        </w:tabs>
        <w:ind w:left="837"/>
        <w:rPr>
          <w:sz w:val="20"/>
        </w:rPr>
      </w:pPr>
      <w:r>
        <w:rPr>
          <w:sz w:val="20"/>
        </w:rPr>
        <w:t>Requiring volume replacement and/or iron</w:t>
      </w:r>
      <w:r>
        <w:rPr>
          <w:spacing w:val="-2"/>
          <w:sz w:val="20"/>
        </w:rPr>
        <w:t xml:space="preserve"> </w:t>
      </w:r>
      <w:r>
        <w:rPr>
          <w:sz w:val="20"/>
        </w:rPr>
        <w:t>supplementation</w:t>
      </w:r>
      <w:r>
        <w:rPr>
          <w:sz w:val="20"/>
          <w:vertAlign w:val="superscript"/>
        </w:rPr>
        <w:t>2</w:t>
      </w:r>
    </w:p>
    <w:p w14:paraId="76D0330F" w14:textId="77777777" w:rsidR="00CC3A37" w:rsidRDefault="00CC3A37">
      <w:pPr>
        <w:pStyle w:val="BodyText"/>
        <w:spacing w:before="5"/>
        <w:rPr>
          <w:sz w:val="19"/>
        </w:rPr>
      </w:pPr>
    </w:p>
    <w:p w14:paraId="2C43BD83" w14:textId="77777777" w:rsidR="00CC3A37" w:rsidRDefault="00C80FC8">
      <w:pPr>
        <w:pStyle w:val="ListParagraph"/>
        <w:numPr>
          <w:ilvl w:val="0"/>
          <w:numId w:val="2"/>
        </w:numPr>
        <w:tabs>
          <w:tab w:val="left" w:pos="837"/>
          <w:tab w:val="left" w:pos="838"/>
        </w:tabs>
        <w:spacing w:before="1"/>
        <w:ind w:left="837"/>
        <w:rPr>
          <w:sz w:val="20"/>
        </w:rPr>
      </w:pPr>
      <w:r>
        <w:rPr>
          <w:sz w:val="20"/>
        </w:rPr>
        <w:t>Infants with a body weight of less than 3</w:t>
      </w:r>
      <w:r>
        <w:rPr>
          <w:spacing w:val="1"/>
          <w:sz w:val="20"/>
        </w:rPr>
        <w:t xml:space="preserve"> </w:t>
      </w:r>
      <w:r>
        <w:rPr>
          <w:sz w:val="20"/>
        </w:rPr>
        <w:t>kg</w:t>
      </w:r>
    </w:p>
    <w:p w14:paraId="3DCA1631" w14:textId="77777777" w:rsidR="00CC3A37" w:rsidRDefault="00CC3A37">
      <w:pPr>
        <w:pStyle w:val="BodyText"/>
        <w:spacing w:before="5"/>
        <w:rPr>
          <w:sz w:val="19"/>
        </w:rPr>
      </w:pPr>
    </w:p>
    <w:p w14:paraId="0CC23A35" w14:textId="77777777" w:rsidR="00CC3A37" w:rsidRDefault="00C80FC8">
      <w:pPr>
        <w:pStyle w:val="ListParagraph"/>
        <w:numPr>
          <w:ilvl w:val="0"/>
          <w:numId w:val="2"/>
        </w:numPr>
        <w:tabs>
          <w:tab w:val="left" w:pos="837"/>
          <w:tab w:val="left" w:pos="838"/>
        </w:tabs>
        <w:ind w:left="837"/>
        <w:rPr>
          <w:sz w:val="20"/>
        </w:rPr>
      </w:pPr>
      <w:r>
        <w:rPr>
          <w:sz w:val="20"/>
        </w:rPr>
        <w:t>Significant number of needle pricks or accessions to central</w:t>
      </w:r>
      <w:r>
        <w:rPr>
          <w:spacing w:val="-4"/>
          <w:sz w:val="20"/>
        </w:rPr>
        <w:t xml:space="preserve"> </w:t>
      </w:r>
      <w:r>
        <w:rPr>
          <w:sz w:val="20"/>
        </w:rPr>
        <w:t>lines/catheters</w:t>
      </w:r>
      <w:r>
        <w:rPr>
          <w:sz w:val="20"/>
          <w:vertAlign w:val="superscript"/>
        </w:rPr>
        <w:t>2</w:t>
      </w:r>
    </w:p>
    <w:p w14:paraId="123FC605" w14:textId="77777777" w:rsidR="00CC3A37" w:rsidRDefault="00CC3A37">
      <w:pPr>
        <w:pStyle w:val="BodyText"/>
        <w:spacing w:before="4"/>
        <w:rPr>
          <w:sz w:val="19"/>
        </w:rPr>
      </w:pPr>
    </w:p>
    <w:p w14:paraId="339C5B39" w14:textId="6F282899" w:rsidR="00CC3A37" w:rsidRDefault="00C80FC8">
      <w:pPr>
        <w:pStyle w:val="BodyText"/>
        <w:spacing w:line="276" w:lineRule="auto"/>
        <w:ind w:left="117" w:right="116"/>
        <w:jc w:val="both"/>
      </w:pPr>
      <w:r>
        <w:t xml:space="preserve">Additional caution should be exercised in children with concurrent acute or chronic medical conditions that are associated with inhibition of </w:t>
      </w:r>
      <w:r w:rsidR="0057317E">
        <w:t>erythropoiesis</w:t>
      </w:r>
      <w:r>
        <w:t xml:space="preserve">, low hemoglobin level or blood volume depletion either as part of the illness or </w:t>
      </w:r>
      <w:proofErr w:type="gramStart"/>
      <w:r>
        <w:t>as a result of</w:t>
      </w:r>
      <w:proofErr w:type="gramEnd"/>
      <w:r>
        <w:t xml:space="preserve"> treatment. This includes conditions such as renal failure, bone marrow dysfunction, severe malaria, severe sepsis with disseminated intravascular coagulation, anemia </w:t>
      </w:r>
      <w:proofErr w:type="gramStart"/>
      <w:r>
        <w:t>and patients</w:t>
      </w:r>
      <w:proofErr w:type="gramEnd"/>
      <w:r>
        <w:t xml:space="preserve"> undergoing chemotherapy</w:t>
      </w:r>
      <w:r>
        <w:rPr>
          <w:vertAlign w:val="superscript"/>
        </w:rPr>
        <w:t>2</w:t>
      </w:r>
      <w:r>
        <w:t>.</w:t>
      </w:r>
    </w:p>
    <w:p w14:paraId="10647666" w14:textId="77777777" w:rsidR="00CC3A37" w:rsidRDefault="00CC3A37">
      <w:pPr>
        <w:pStyle w:val="BodyText"/>
        <w:rPr>
          <w:sz w:val="24"/>
        </w:rPr>
      </w:pPr>
    </w:p>
    <w:p w14:paraId="791ECE9D" w14:textId="77777777" w:rsidR="00CC3A37" w:rsidRDefault="00CC3A37">
      <w:pPr>
        <w:pStyle w:val="BodyText"/>
        <w:rPr>
          <w:sz w:val="34"/>
        </w:rPr>
      </w:pPr>
    </w:p>
    <w:p w14:paraId="2DE959A4" w14:textId="77777777" w:rsidR="00CC3A37" w:rsidRDefault="00C80FC8">
      <w:pPr>
        <w:ind w:left="117"/>
        <w:jc w:val="both"/>
        <w:rPr>
          <w:b/>
        </w:rPr>
      </w:pPr>
      <w:r>
        <w:rPr>
          <w:b/>
          <w:u w:val="single"/>
        </w:rPr>
        <w:t>REFERENCES</w:t>
      </w:r>
    </w:p>
    <w:p w14:paraId="6C20C51D" w14:textId="77777777" w:rsidR="00CC3A37" w:rsidRDefault="00CC3A37">
      <w:pPr>
        <w:pStyle w:val="BodyText"/>
        <w:spacing w:before="10"/>
        <w:rPr>
          <w:b/>
          <w:sz w:val="14"/>
        </w:rPr>
      </w:pPr>
    </w:p>
    <w:p w14:paraId="4036CFE3" w14:textId="77777777" w:rsidR="00CC3A37" w:rsidRDefault="00C80FC8">
      <w:pPr>
        <w:pStyle w:val="ListParagraph"/>
        <w:numPr>
          <w:ilvl w:val="0"/>
          <w:numId w:val="1"/>
        </w:numPr>
        <w:tabs>
          <w:tab w:val="left" w:pos="315"/>
        </w:tabs>
        <w:spacing w:before="59"/>
        <w:ind w:right="196" w:firstLine="0"/>
        <w:rPr>
          <w:sz w:val="20"/>
        </w:rPr>
      </w:pPr>
      <w:r>
        <w:rPr>
          <w:sz w:val="20"/>
        </w:rPr>
        <w:t>Children’s Memorial Research Center (CMRC) IRB allowable blood limits. Chicago, IL. Adopted 9/18/06. Accessed May 9 2012.</w:t>
      </w:r>
      <w:hyperlink r:id="rId8">
        <w:r>
          <w:rPr>
            <w:color w:val="0000FF"/>
            <w:sz w:val="20"/>
            <w:u w:val="single" w:color="0000FF"/>
          </w:rPr>
          <w:t xml:space="preserve"> </w:t>
        </w:r>
        <w:r>
          <w:rPr>
            <w:color w:val="0000FF"/>
            <w:w w:val="95"/>
            <w:sz w:val="20"/>
            <w:u w:val="single" w:color="0000FF"/>
          </w:rPr>
          <w:t>http://www.childrensmrc.org/uploadedFiles/Research_Administration/Office_for_Research_Integrity_and_Compliance_(</w:t>
        </w:r>
      </w:hyperlink>
      <w:hyperlink r:id="rId9">
        <w:r>
          <w:rPr>
            <w:color w:val="0000FF"/>
            <w:w w:val="95"/>
            <w:sz w:val="20"/>
            <w:u w:val="single" w:color="0000FF"/>
          </w:rPr>
          <w:t xml:space="preserve"> </w:t>
        </w:r>
        <w:r>
          <w:rPr>
            <w:color w:val="0000FF"/>
            <w:sz w:val="20"/>
            <w:u w:val="single" w:color="0000FF"/>
          </w:rPr>
          <w:t>ORIC)/Institutional_Review_Board_(IRB)/Maximum_Allowable_Blood_Draws.doc</w:t>
        </w:r>
      </w:hyperlink>
    </w:p>
    <w:p w14:paraId="11D2161A" w14:textId="77777777" w:rsidR="00CC3A37" w:rsidRDefault="00CC3A37">
      <w:pPr>
        <w:pStyle w:val="BodyText"/>
        <w:spacing w:before="1"/>
        <w:rPr>
          <w:sz w:val="15"/>
        </w:rPr>
      </w:pPr>
    </w:p>
    <w:p w14:paraId="43A6A6BB" w14:textId="77777777" w:rsidR="00CC3A37" w:rsidRDefault="00C80FC8">
      <w:pPr>
        <w:pStyle w:val="ListParagraph"/>
        <w:numPr>
          <w:ilvl w:val="0"/>
          <w:numId w:val="1"/>
        </w:numPr>
        <w:tabs>
          <w:tab w:val="left" w:pos="315"/>
        </w:tabs>
        <w:spacing w:before="59" w:line="242" w:lineRule="auto"/>
        <w:ind w:right="990" w:firstLine="0"/>
        <w:rPr>
          <w:sz w:val="20"/>
        </w:rPr>
      </w:pPr>
      <w:r>
        <w:rPr>
          <w:sz w:val="20"/>
        </w:rPr>
        <w:t xml:space="preserve">Howie, SRC. Blood sample volumes in child health research: review of safe limits. Bulletin of the World Health Organization; ID: BLT.10.080010. September 2010. </w:t>
      </w:r>
      <w:proofErr w:type="gramStart"/>
      <w:r>
        <w:rPr>
          <w:sz w:val="20"/>
        </w:rPr>
        <w:t>p.</w:t>
      </w:r>
      <w:r>
        <w:rPr>
          <w:spacing w:val="-3"/>
          <w:sz w:val="20"/>
        </w:rPr>
        <w:t xml:space="preserve"> </w:t>
      </w:r>
      <w:r>
        <w:rPr>
          <w:sz w:val="20"/>
        </w:rPr>
        <w:t>1</w:t>
      </w:r>
      <w:proofErr w:type="gramEnd"/>
      <w:r>
        <w:rPr>
          <w:sz w:val="20"/>
        </w:rPr>
        <w:t>-</w:t>
      </w:r>
      <w:proofErr w:type="gramStart"/>
      <w:r>
        <w:rPr>
          <w:sz w:val="20"/>
        </w:rPr>
        <w:t>17</w:t>
      </w:r>
      <w:proofErr w:type="gramEnd"/>
      <w:r>
        <w:rPr>
          <w:sz w:val="20"/>
        </w:rPr>
        <w:t>.</w:t>
      </w:r>
    </w:p>
    <w:sectPr w:rsidR="00CC3A37">
      <w:pgSz w:w="12240" w:h="15840"/>
      <w:pgMar w:top="680" w:right="1020" w:bottom="1380" w:left="1020" w:header="0" w:footer="12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9D6FA" w14:textId="77777777" w:rsidR="00D838C1" w:rsidRDefault="00D838C1">
      <w:r>
        <w:separator/>
      </w:r>
    </w:p>
  </w:endnote>
  <w:endnote w:type="continuationSeparator" w:id="0">
    <w:p w14:paraId="13545C2D" w14:textId="77777777" w:rsidR="00D838C1" w:rsidRDefault="00D83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9F1A7" w14:textId="77777777" w:rsidR="00CC3A37" w:rsidRDefault="00000000">
    <w:pPr>
      <w:pStyle w:val="BodyText"/>
      <w:spacing w:line="14" w:lineRule="auto"/>
    </w:pPr>
    <w:r>
      <w:pict w14:anchorId="629FD645">
        <v:shapetype id="_x0000_t202" coordsize="21600,21600" o:spt="202" path="m,l,21600r21600,l21600,xe">
          <v:stroke joinstyle="miter"/>
          <v:path gradientshapeok="t" o:connecttype="rect"/>
        </v:shapetype>
        <v:shape id="_x0000_s1026" type="#_x0000_t202" style="position:absolute;margin-left:55.9pt;margin-top:721pt;width:227.9pt;height:24.25pt;z-index:-13672;mso-position-horizontal-relative:page;mso-position-vertical-relative:page" filled="f" stroked="f">
          <v:textbox inset="0,0,0,0">
            <w:txbxContent>
              <w:p w14:paraId="011BCAB8" w14:textId="77777777" w:rsidR="00CC3A37" w:rsidRDefault="00C80FC8">
                <w:pPr>
                  <w:pStyle w:val="BodyText"/>
                  <w:spacing w:line="223" w:lineRule="exact"/>
                  <w:ind w:left="20"/>
                </w:pPr>
                <w:r>
                  <w:t>CWREB Pediatric Blood Draw Guidance Document Page</w:t>
                </w:r>
              </w:p>
              <w:p w14:paraId="223CB6EF" w14:textId="77777777" w:rsidR="00CC3A37" w:rsidRDefault="00C80FC8">
                <w:pPr>
                  <w:pStyle w:val="BodyText"/>
                  <w:ind w:left="20"/>
                </w:pPr>
                <w:r>
                  <w:t>Version 3.2 – February 19, 2013</w:t>
                </w:r>
              </w:p>
            </w:txbxContent>
          </v:textbox>
          <w10:wrap anchorx="page" anchory="page"/>
        </v:shape>
      </w:pict>
    </w:r>
    <w:r>
      <w:pict w14:anchorId="28EC022A">
        <v:shape id="_x0000_s1025" type="#_x0000_t202" style="position:absolute;margin-left:443pt;margin-top:721pt;width:46.8pt;height:12pt;z-index:-13648;mso-position-horizontal-relative:page;mso-position-vertical-relative:page" filled="f" stroked="f">
          <v:textbox inset="0,0,0,0">
            <w:txbxContent>
              <w:p w14:paraId="2E89F370" w14:textId="77777777" w:rsidR="00CC3A37" w:rsidRDefault="00C80FC8">
                <w:pPr>
                  <w:pStyle w:val="BodyText"/>
                  <w:spacing w:line="223" w:lineRule="exact"/>
                  <w:ind w:left="20"/>
                </w:pPr>
                <w:r>
                  <w:t xml:space="preserve">Page </w:t>
                </w:r>
                <w:r>
                  <w:fldChar w:fldCharType="begin"/>
                </w:r>
                <w:r>
                  <w:instrText xml:space="preserve"> PAGE </w:instrText>
                </w:r>
                <w:r>
                  <w:fldChar w:fldCharType="separate"/>
                </w:r>
                <w:r>
                  <w:t>1</w:t>
                </w:r>
                <w:r>
                  <w:fldChar w:fldCharType="end"/>
                </w:r>
                <w:r>
                  <w:t xml:space="preserve"> of 3</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E96D5" w14:textId="77777777" w:rsidR="00D838C1" w:rsidRDefault="00D838C1">
      <w:r>
        <w:separator/>
      </w:r>
    </w:p>
  </w:footnote>
  <w:footnote w:type="continuationSeparator" w:id="0">
    <w:p w14:paraId="070D2EA5" w14:textId="77777777" w:rsidR="00D838C1" w:rsidRDefault="00D838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7290B"/>
    <w:multiLevelType w:val="hybridMultilevel"/>
    <w:tmpl w:val="9364ED34"/>
    <w:lvl w:ilvl="0" w:tplc="8B0485FA">
      <w:numFmt w:val="bullet"/>
      <w:lvlText w:val=""/>
      <w:lvlJc w:val="left"/>
      <w:pPr>
        <w:ind w:left="838" w:hanging="360"/>
      </w:pPr>
      <w:rPr>
        <w:rFonts w:ascii="Symbol" w:eastAsia="Symbol" w:hAnsi="Symbol" w:cs="Symbol" w:hint="default"/>
        <w:w w:val="99"/>
        <w:sz w:val="20"/>
        <w:szCs w:val="20"/>
      </w:rPr>
    </w:lvl>
    <w:lvl w:ilvl="1" w:tplc="725472B8">
      <w:numFmt w:val="bullet"/>
      <w:lvlText w:val="•"/>
      <w:lvlJc w:val="left"/>
      <w:pPr>
        <w:ind w:left="1776" w:hanging="360"/>
      </w:pPr>
      <w:rPr>
        <w:rFonts w:hint="default"/>
      </w:rPr>
    </w:lvl>
    <w:lvl w:ilvl="2" w:tplc="5D90F8D6">
      <w:numFmt w:val="bullet"/>
      <w:lvlText w:val="•"/>
      <w:lvlJc w:val="left"/>
      <w:pPr>
        <w:ind w:left="2712" w:hanging="360"/>
      </w:pPr>
      <w:rPr>
        <w:rFonts w:hint="default"/>
      </w:rPr>
    </w:lvl>
    <w:lvl w:ilvl="3" w:tplc="CB62E3CC">
      <w:numFmt w:val="bullet"/>
      <w:lvlText w:val="•"/>
      <w:lvlJc w:val="left"/>
      <w:pPr>
        <w:ind w:left="3648" w:hanging="360"/>
      </w:pPr>
      <w:rPr>
        <w:rFonts w:hint="default"/>
      </w:rPr>
    </w:lvl>
    <w:lvl w:ilvl="4" w:tplc="8B6E6B5E">
      <w:numFmt w:val="bullet"/>
      <w:lvlText w:val="•"/>
      <w:lvlJc w:val="left"/>
      <w:pPr>
        <w:ind w:left="4584" w:hanging="360"/>
      </w:pPr>
      <w:rPr>
        <w:rFonts w:hint="default"/>
      </w:rPr>
    </w:lvl>
    <w:lvl w:ilvl="5" w:tplc="80E680BE">
      <w:numFmt w:val="bullet"/>
      <w:lvlText w:val="•"/>
      <w:lvlJc w:val="left"/>
      <w:pPr>
        <w:ind w:left="5520" w:hanging="360"/>
      </w:pPr>
      <w:rPr>
        <w:rFonts w:hint="default"/>
      </w:rPr>
    </w:lvl>
    <w:lvl w:ilvl="6" w:tplc="6B200B24">
      <w:numFmt w:val="bullet"/>
      <w:lvlText w:val="•"/>
      <w:lvlJc w:val="left"/>
      <w:pPr>
        <w:ind w:left="6456" w:hanging="360"/>
      </w:pPr>
      <w:rPr>
        <w:rFonts w:hint="default"/>
      </w:rPr>
    </w:lvl>
    <w:lvl w:ilvl="7" w:tplc="DE6C89D8">
      <w:numFmt w:val="bullet"/>
      <w:lvlText w:val="•"/>
      <w:lvlJc w:val="left"/>
      <w:pPr>
        <w:ind w:left="7392" w:hanging="360"/>
      </w:pPr>
      <w:rPr>
        <w:rFonts w:hint="default"/>
      </w:rPr>
    </w:lvl>
    <w:lvl w:ilvl="8" w:tplc="98B25FE0">
      <w:numFmt w:val="bullet"/>
      <w:lvlText w:val="•"/>
      <w:lvlJc w:val="left"/>
      <w:pPr>
        <w:ind w:left="8328" w:hanging="360"/>
      </w:pPr>
      <w:rPr>
        <w:rFonts w:hint="default"/>
      </w:rPr>
    </w:lvl>
  </w:abstractNum>
  <w:abstractNum w:abstractNumId="1" w15:restartNumberingAfterBreak="0">
    <w:nsid w:val="3D95394A"/>
    <w:multiLevelType w:val="hybridMultilevel"/>
    <w:tmpl w:val="030646E6"/>
    <w:lvl w:ilvl="0" w:tplc="68529798">
      <w:start w:val="1"/>
      <w:numFmt w:val="decimal"/>
      <w:lvlText w:val="%1."/>
      <w:lvlJc w:val="left"/>
      <w:pPr>
        <w:ind w:left="117" w:hanging="197"/>
        <w:jc w:val="left"/>
      </w:pPr>
      <w:rPr>
        <w:rFonts w:ascii="Calibri" w:eastAsia="Calibri" w:hAnsi="Calibri" w:cs="Calibri" w:hint="default"/>
        <w:spacing w:val="-1"/>
        <w:w w:val="99"/>
        <w:sz w:val="20"/>
        <w:szCs w:val="20"/>
      </w:rPr>
    </w:lvl>
    <w:lvl w:ilvl="1" w:tplc="1F1CD994">
      <w:numFmt w:val="bullet"/>
      <w:lvlText w:val="•"/>
      <w:lvlJc w:val="left"/>
      <w:pPr>
        <w:ind w:left="1128" w:hanging="197"/>
      </w:pPr>
      <w:rPr>
        <w:rFonts w:hint="default"/>
      </w:rPr>
    </w:lvl>
    <w:lvl w:ilvl="2" w:tplc="A3848A8C">
      <w:numFmt w:val="bullet"/>
      <w:lvlText w:val="•"/>
      <w:lvlJc w:val="left"/>
      <w:pPr>
        <w:ind w:left="2136" w:hanging="197"/>
      </w:pPr>
      <w:rPr>
        <w:rFonts w:hint="default"/>
      </w:rPr>
    </w:lvl>
    <w:lvl w:ilvl="3" w:tplc="A97A5E26">
      <w:numFmt w:val="bullet"/>
      <w:lvlText w:val="•"/>
      <w:lvlJc w:val="left"/>
      <w:pPr>
        <w:ind w:left="3144" w:hanging="197"/>
      </w:pPr>
      <w:rPr>
        <w:rFonts w:hint="default"/>
      </w:rPr>
    </w:lvl>
    <w:lvl w:ilvl="4" w:tplc="720235C0">
      <w:numFmt w:val="bullet"/>
      <w:lvlText w:val="•"/>
      <w:lvlJc w:val="left"/>
      <w:pPr>
        <w:ind w:left="4152" w:hanging="197"/>
      </w:pPr>
      <w:rPr>
        <w:rFonts w:hint="default"/>
      </w:rPr>
    </w:lvl>
    <w:lvl w:ilvl="5" w:tplc="7034FF08">
      <w:numFmt w:val="bullet"/>
      <w:lvlText w:val="•"/>
      <w:lvlJc w:val="left"/>
      <w:pPr>
        <w:ind w:left="5160" w:hanging="197"/>
      </w:pPr>
      <w:rPr>
        <w:rFonts w:hint="default"/>
      </w:rPr>
    </w:lvl>
    <w:lvl w:ilvl="6" w:tplc="803CEFD0">
      <w:numFmt w:val="bullet"/>
      <w:lvlText w:val="•"/>
      <w:lvlJc w:val="left"/>
      <w:pPr>
        <w:ind w:left="6168" w:hanging="197"/>
      </w:pPr>
      <w:rPr>
        <w:rFonts w:hint="default"/>
      </w:rPr>
    </w:lvl>
    <w:lvl w:ilvl="7" w:tplc="81F8741A">
      <w:numFmt w:val="bullet"/>
      <w:lvlText w:val="•"/>
      <w:lvlJc w:val="left"/>
      <w:pPr>
        <w:ind w:left="7176" w:hanging="197"/>
      </w:pPr>
      <w:rPr>
        <w:rFonts w:hint="default"/>
      </w:rPr>
    </w:lvl>
    <w:lvl w:ilvl="8" w:tplc="7B5AAC64">
      <w:numFmt w:val="bullet"/>
      <w:lvlText w:val="•"/>
      <w:lvlJc w:val="left"/>
      <w:pPr>
        <w:ind w:left="8184" w:hanging="197"/>
      </w:pPr>
      <w:rPr>
        <w:rFonts w:hint="default"/>
      </w:rPr>
    </w:lvl>
  </w:abstractNum>
  <w:num w:numId="1" w16cid:durableId="1346514425">
    <w:abstractNumId w:val="1"/>
  </w:num>
  <w:num w:numId="2" w16cid:durableId="2088771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CC3A37"/>
    <w:rsid w:val="001069D0"/>
    <w:rsid w:val="00266DD4"/>
    <w:rsid w:val="002E5AF2"/>
    <w:rsid w:val="0057317E"/>
    <w:rsid w:val="00661B24"/>
    <w:rsid w:val="006A209A"/>
    <w:rsid w:val="00825CB4"/>
    <w:rsid w:val="008B5B68"/>
    <w:rsid w:val="008D28D8"/>
    <w:rsid w:val="00975A8A"/>
    <w:rsid w:val="00C80FC8"/>
    <w:rsid w:val="00CC3A37"/>
    <w:rsid w:val="00D76526"/>
    <w:rsid w:val="00D838C1"/>
    <w:rsid w:val="00E60E81"/>
    <w:rsid w:val="00F53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D0973"/>
  <w15:docId w15:val="{3961E230-A2F7-4FE4-A9D4-D1B136104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39"/>
      <w:ind w:left="2803"/>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37" w:hanging="360"/>
    </w:pPr>
  </w:style>
  <w:style w:type="paragraph" w:customStyle="1" w:styleId="TableParagraph">
    <w:name w:val="Table Paragraph"/>
    <w:basedOn w:val="Normal"/>
    <w:uiPriority w:val="1"/>
    <w:qFormat/>
    <w:pPr>
      <w:spacing w:before="1"/>
      <w:ind w:left="182" w:right="175"/>
      <w:jc w:val="center"/>
    </w:pPr>
  </w:style>
  <w:style w:type="paragraph" w:styleId="Header">
    <w:name w:val="header"/>
    <w:basedOn w:val="Normal"/>
    <w:link w:val="HeaderChar"/>
    <w:uiPriority w:val="99"/>
    <w:unhideWhenUsed/>
    <w:rsid w:val="00E60E81"/>
    <w:pPr>
      <w:tabs>
        <w:tab w:val="center" w:pos="4680"/>
        <w:tab w:val="right" w:pos="9360"/>
      </w:tabs>
    </w:pPr>
  </w:style>
  <w:style w:type="character" w:customStyle="1" w:styleId="HeaderChar">
    <w:name w:val="Header Char"/>
    <w:basedOn w:val="DefaultParagraphFont"/>
    <w:link w:val="Header"/>
    <w:uiPriority w:val="99"/>
    <w:rsid w:val="00E60E81"/>
    <w:rPr>
      <w:rFonts w:ascii="Calibri" w:eastAsia="Calibri" w:hAnsi="Calibri" w:cs="Calibri"/>
    </w:rPr>
  </w:style>
  <w:style w:type="paragraph" w:styleId="Footer">
    <w:name w:val="footer"/>
    <w:basedOn w:val="Normal"/>
    <w:link w:val="FooterChar"/>
    <w:uiPriority w:val="99"/>
    <w:unhideWhenUsed/>
    <w:rsid w:val="00E60E81"/>
    <w:pPr>
      <w:tabs>
        <w:tab w:val="center" w:pos="4680"/>
        <w:tab w:val="right" w:pos="9360"/>
      </w:tabs>
    </w:pPr>
  </w:style>
  <w:style w:type="character" w:customStyle="1" w:styleId="FooterChar">
    <w:name w:val="Footer Char"/>
    <w:basedOn w:val="DefaultParagraphFont"/>
    <w:link w:val="Footer"/>
    <w:uiPriority w:val="99"/>
    <w:rsid w:val="00E60E81"/>
    <w:rPr>
      <w:rFonts w:ascii="Calibri" w:eastAsia="Calibri" w:hAnsi="Calibri" w:cs="Calibri"/>
    </w:rPr>
  </w:style>
  <w:style w:type="paragraph" w:styleId="BalloonText">
    <w:name w:val="Balloon Text"/>
    <w:basedOn w:val="Normal"/>
    <w:link w:val="BalloonTextChar"/>
    <w:uiPriority w:val="99"/>
    <w:semiHidden/>
    <w:unhideWhenUsed/>
    <w:rsid w:val="00D765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52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childrensmrc.org/uploadedFiles/Research_Administration/Office_for_Research_Integrity_and_Compliance_(ORIC)/Institutional_Review_Board_(IRB)/Maximum_Allowable_Blood_Draws.doc"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hildrensmrc.org/uploadedFiles/Research_Administration/Office_for_Research_Integrity_and_Compliance_(ORIC)/Institutional_Review_Board_(IRB)/Maximum_Allowable_Blood_Draws.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3</Pages>
  <Words>672</Words>
  <Characters>3834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robyn seipp</dc:creator>
  <cp:lastModifiedBy>Melissa Roberts</cp:lastModifiedBy>
  <cp:revision>7</cp:revision>
  <cp:lastPrinted>2025-05-30T18:57:00Z</cp:lastPrinted>
  <dcterms:created xsi:type="dcterms:W3CDTF">2019-01-30T18:16:00Z</dcterms:created>
  <dcterms:modified xsi:type="dcterms:W3CDTF">2025-06-02T19:51:00Z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2013-04-22T00:00:00Z</vt:filetime>
  </property>
  <property fmtid="{D5CDD505-2E9C-101B-9397-08002B2CF9AE}" pid="3" name="Creator">
    <vt:lpwstr>Acrobat PDFMaker 10.1 for Word</vt:lpwstr>
  </property>
  <property fmtid="{D5CDD505-2E9C-101B-9397-08002B2CF9AE}" pid="4" name="LastSaved">
    <vt:filetime>2019-01-30T00:00:00Z</vt:filetime>
  </property>
</Properties>
</file>